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71B32BE" w:rsidR="00F72F4F" w:rsidRDefault="00510297" w:rsidP="00F72F4F">
      <w:pPr>
        <w:pStyle w:val="CH"/>
      </w:pPr>
      <w:bookmarkStart w:id="0" w:name="historyclause"/>
      <w:r w:rsidRPr="006073EA">
        <w:t>3GPP RAN WG</w:t>
      </w:r>
      <w:r>
        <w:t>4</w:t>
      </w:r>
      <w:r w:rsidRPr="006073EA">
        <w:t xml:space="preserve"> Meeting #</w:t>
      </w:r>
      <w:r>
        <w:t>10</w:t>
      </w:r>
      <w:r w:rsidR="0093559B">
        <w:t>9</w:t>
      </w:r>
      <w:r w:rsidR="00F72F4F">
        <w:tab/>
      </w:r>
      <w:r w:rsidR="00F72F4F">
        <w:tab/>
      </w:r>
      <w:r w:rsidR="00BA41BC" w:rsidRPr="00BA41BC">
        <w:t>R4-2318440</w:t>
      </w:r>
    </w:p>
    <w:p w14:paraId="4A8CACC6" w14:textId="7FA5D17E" w:rsidR="00F72F4F" w:rsidRPr="00FD166F" w:rsidRDefault="0093559B" w:rsidP="00F72F4F">
      <w:pPr>
        <w:pStyle w:val="CH"/>
        <w:tabs>
          <w:tab w:val="clear" w:pos="7920"/>
        </w:tabs>
        <w:rPr>
          <w:b w:val="0"/>
        </w:rPr>
      </w:pPr>
      <w:r>
        <w:t>Chicago</w:t>
      </w:r>
      <w:r w:rsidR="00510297">
        <w:t xml:space="preserve">, </w:t>
      </w:r>
      <w:r>
        <w:t>USA</w:t>
      </w:r>
      <w:r w:rsidR="00510297">
        <w:t xml:space="preserve">, </w:t>
      </w:r>
      <w:r>
        <w:t>November</w:t>
      </w:r>
      <w:r w:rsidR="00510297" w:rsidRPr="00A14D3F">
        <w:t xml:space="preserve"> </w:t>
      </w:r>
      <w:r>
        <w:t>13</w:t>
      </w:r>
      <w:r w:rsidR="00D51087">
        <w:rPr>
          <w:vertAlign w:val="superscript"/>
        </w:rPr>
        <w:t>th</w:t>
      </w:r>
      <w:r w:rsidR="00510297" w:rsidRPr="00A14D3F">
        <w:t xml:space="preserve"> – </w:t>
      </w:r>
      <w:r w:rsidR="00D51087">
        <w:t>1</w:t>
      </w:r>
      <w:r>
        <w:t>7</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373E3011" w:rsidR="00D309CC" w:rsidRPr="0008103A" w:rsidRDefault="00D309CC" w:rsidP="00D309CC">
      <w:pPr>
        <w:pStyle w:val="CH"/>
        <w:rPr>
          <w:b w:val="0"/>
        </w:rPr>
      </w:pPr>
      <w:r w:rsidRPr="0008103A">
        <w:t>Agenda item:</w:t>
      </w:r>
      <w:r>
        <w:tab/>
      </w:r>
      <w:r w:rsidR="00537654">
        <w:t>11</w:t>
      </w:r>
      <w:r w:rsidR="00CA4670">
        <w:t>.</w:t>
      </w:r>
      <w:r w:rsidR="00537654">
        <w:t>2</w:t>
      </w:r>
      <w:r w:rsidR="00D6592A">
        <w:t>.</w:t>
      </w:r>
      <w:r w:rsidR="00537654">
        <w:t>5</w:t>
      </w:r>
    </w:p>
    <w:p w14:paraId="4DBE005A" w14:textId="4DFA2DBD" w:rsidR="00D309CC" w:rsidRPr="0008103A" w:rsidRDefault="00D309CC" w:rsidP="00D309CC">
      <w:pPr>
        <w:pStyle w:val="CH"/>
        <w:rPr>
          <w:b w:val="0"/>
        </w:rPr>
      </w:pPr>
      <w:r>
        <w:t>Source:</w:t>
      </w:r>
      <w:r>
        <w:tab/>
        <w:t>Apple</w:t>
      </w:r>
    </w:p>
    <w:p w14:paraId="0D2061A1" w14:textId="0F881832" w:rsidR="00D309CC" w:rsidRDefault="00D309CC" w:rsidP="00D6592A">
      <w:pPr>
        <w:pStyle w:val="CH"/>
        <w:ind w:left="2275" w:hanging="2275"/>
      </w:pPr>
      <w:r w:rsidRPr="0008103A">
        <w:t>Title:</w:t>
      </w:r>
      <w:r w:rsidRPr="0008103A">
        <w:tab/>
      </w:r>
      <w:r w:rsidR="00F51A88">
        <w:t>Views on RAN2</w:t>
      </w:r>
      <w:r w:rsidR="00537654">
        <w:t xml:space="preserve"> r</w:t>
      </w:r>
      <w:r w:rsidR="00537654" w:rsidRPr="00537654">
        <w:t>eply LS on higherPowerLimit capability for inter-band UL DC</w:t>
      </w:r>
      <w:r w:rsidR="00EF434A">
        <w:rPr>
          <w:bCs/>
        </w:rPr>
        <w:t xml:space="preserve"> </w:t>
      </w:r>
      <w:r w:rsidR="00D603CA">
        <w:t xml:space="preserve"> </w:t>
      </w:r>
      <w:r w:rsidR="00AC0150">
        <w:t xml:space="preserve"> </w:t>
      </w:r>
    </w:p>
    <w:p w14:paraId="052B1E0C" w14:textId="18DB7C8D" w:rsidR="00104BC6" w:rsidRDefault="00104BC6" w:rsidP="00D309CC">
      <w:pPr>
        <w:pStyle w:val="CH"/>
      </w:pPr>
      <w:r>
        <w:t>WI/SI:</w:t>
      </w:r>
      <w:r>
        <w:tab/>
      </w:r>
      <w:r w:rsidR="00537654" w:rsidRPr="00537654">
        <w:rPr>
          <w:bCs/>
          <w:lang w:val="en-GB"/>
        </w:rPr>
        <w:t>Power_Limit_CA_DC</w:t>
      </w:r>
    </w:p>
    <w:p w14:paraId="6C6D1281" w14:textId="1661A0ED" w:rsidR="00104BC6" w:rsidRDefault="00104BC6" w:rsidP="00D309CC">
      <w:pPr>
        <w:pStyle w:val="CH"/>
        <w:rPr>
          <w:b w:val="0"/>
        </w:rPr>
      </w:pPr>
      <w:r>
        <w:t>Release:</w:t>
      </w:r>
      <w:r>
        <w:tab/>
      </w:r>
      <w:r w:rsidRPr="00261B7C">
        <w:t>Rel-</w:t>
      </w:r>
      <w:r w:rsidR="00261B7C">
        <w:t>1</w:t>
      </w:r>
      <w:r w:rsidR="00537654">
        <w:t>7</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4FFEDDAB" w14:textId="77777777" w:rsidR="00935001" w:rsidRDefault="009825B5" w:rsidP="009A1B25">
      <w:pPr>
        <w:spacing w:after="120"/>
        <w:jc w:val="both"/>
        <w:rPr>
          <w:rFonts w:ascii="Arial" w:hAnsi="Arial" w:cs="Arial"/>
          <w:bCs/>
          <w:sz w:val="20"/>
          <w:szCs w:val="20"/>
          <w:lang w:val="en-GB"/>
        </w:rPr>
      </w:pPr>
      <w:r>
        <w:rPr>
          <w:rFonts w:ascii="Arial" w:hAnsi="Arial" w:cs="Arial"/>
          <w:sz w:val="20"/>
          <w:szCs w:val="20"/>
        </w:rPr>
        <w:t xml:space="preserve">In response to RAN4 </w:t>
      </w:r>
      <w:r w:rsidR="00537654" w:rsidRPr="00537654">
        <w:rPr>
          <w:rFonts w:ascii="Arial" w:hAnsi="Arial" w:cs="Arial"/>
          <w:sz w:val="20"/>
          <w:szCs w:val="20"/>
          <w:lang w:val="en-GB"/>
        </w:rPr>
        <w:t>LS on higher power limit capability for inter-band UL DC</w:t>
      </w:r>
      <w:r>
        <w:rPr>
          <w:rFonts w:ascii="Arial" w:hAnsi="Arial" w:cs="Arial"/>
          <w:bCs/>
          <w:sz w:val="20"/>
          <w:szCs w:val="20"/>
        </w:rPr>
        <w:t xml:space="preserve"> [1], </w:t>
      </w:r>
      <w:r w:rsidR="00537654" w:rsidRPr="00537654">
        <w:rPr>
          <w:rFonts w:ascii="Arial" w:hAnsi="Arial" w:cs="Arial"/>
          <w:bCs/>
          <w:sz w:val="20"/>
          <w:szCs w:val="20"/>
          <w:lang w:val="en-GB"/>
        </w:rPr>
        <w:t xml:space="preserve">RAN2 </w:t>
      </w:r>
      <w:r w:rsidR="00537654">
        <w:rPr>
          <w:rFonts w:ascii="Arial" w:hAnsi="Arial" w:cs="Arial"/>
          <w:bCs/>
          <w:sz w:val="20"/>
          <w:szCs w:val="20"/>
          <w:lang w:val="en-GB"/>
        </w:rPr>
        <w:t xml:space="preserve">had </w:t>
      </w:r>
      <w:r w:rsidR="00537654" w:rsidRPr="00537654">
        <w:rPr>
          <w:rFonts w:ascii="Arial" w:hAnsi="Arial" w:cs="Arial"/>
          <w:bCs/>
          <w:sz w:val="20"/>
          <w:szCs w:val="20"/>
          <w:lang w:val="en-GB"/>
        </w:rPr>
        <w:t>further discussed what types of UL DC are eligible for the feature and has the following question</w:t>
      </w:r>
      <w:r w:rsidR="00537654">
        <w:rPr>
          <w:rFonts w:ascii="Arial" w:hAnsi="Arial" w:cs="Arial"/>
          <w:bCs/>
          <w:sz w:val="20"/>
          <w:szCs w:val="20"/>
          <w:lang w:val="en-GB"/>
        </w:rPr>
        <w:t xml:space="preserve"> in the reply LS [2]: </w:t>
      </w:r>
    </w:p>
    <w:p w14:paraId="0857F533" w14:textId="77777777" w:rsidR="00935001" w:rsidRDefault="00935001" w:rsidP="00935001">
      <w:pPr>
        <w:jc w:val="both"/>
        <w:rPr>
          <w:rFonts w:ascii="Arial" w:hAnsi="Arial" w:cs="Arial"/>
          <w:bCs/>
          <w:sz w:val="20"/>
          <w:szCs w:val="20"/>
          <w:lang w:val="en-GB"/>
        </w:rPr>
      </w:pPr>
    </w:p>
    <w:p w14:paraId="06E92CC7" w14:textId="05D44E6D" w:rsidR="008E7986" w:rsidRPr="00935001" w:rsidRDefault="00935001" w:rsidP="009A1B25">
      <w:pPr>
        <w:spacing w:after="120"/>
        <w:jc w:val="both"/>
        <w:rPr>
          <w:rFonts w:ascii="Arial" w:hAnsi="Arial" w:cs="Arial"/>
          <w:bCs/>
          <w:i/>
          <w:iCs/>
          <w:sz w:val="20"/>
          <w:szCs w:val="20"/>
          <w:lang w:val="en-GB"/>
        </w:rPr>
      </w:pPr>
      <w:r w:rsidRPr="00935001">
        <w:rPr>
          <w:rFonts w:ascii="Arial" w:hAnsi="Arial" w:cs="Arial"/>
          <w:b/>
          <w:i/>
          <w:iCs/>
          <w:sz w:val="20"/>
          <w:szCs w:val="20"/>
          <w:lang w:val="en-GB"/>
        </w:rPr>
        <w:t>Question</w:t>
      </w:r>
      <w:r w:rsidRPr="00935001">
        <w:rPr>
          <w:rFonts w:ascii="Arial" w:hAnsi="Arial" w:cs="Arial"/>
          <w:bCs/>
          <w:i/>
          <w:iCs/>
          <w:sz w:val="20"/>
          <w:szCs w:val="20"/>
          <w:lang w:val="en-GB"/>
        </w:rPr>
        <w:t xml:space="preserve">: </w:t>
      </w:r>
      <w:r w:rsidR="00537654" w:rsidRPr="00935001">
        <w:rPr>
          <w:rFonts w:ascii="Arial" w:hAnsi="Arial" w:cs="Arial"/>
          <w:bCs/>
          <w:i/>
          <w:iCs/>
          <w:sz w:val="20"/>
          <w:szCs w:val="20"/>
          <w:lang w:val="en-GB"/>
        </w:rPr>
        <w:t>For clarifying the applicability of the parameter “higherPowerLimit-r17”, RAN2 would like to confirm whether the higher power limit is applicable to NR-DC?</w:t>
      </w:r>
    </w:p>
    <w:p w14:paraId="2010EF8D" w14:textId="77777777" w:rsidR="00537654" w:rsidRDefault="00537654" w:rsidP="00537654">
      <w:pPr>
        <w:jc w:val="both"/>
        <w:rPr>
          <w:rFonts w:ascii="Arial" w:hAnsi="Arial" w:cs="Arial"/>
          <w:bCs/>
          <w:sz w:val="20"/>
          <w:szCs w:val="20"/>
          <w:lang w:val="en-GB"/>
        </w:rPr>
      </w:pPr>
    </w:p>
    <w:p w14:paraId="26225E28" w14:textId="164BC78E" w:rsidR="00353B76" w:rsidRDefault="00537654" w:rsidP="009A1B25">
      <w:pPr>
        <w:spacing w:after="120"/>
        <w:jc w:val="both"/>
        <w:rPr>
          <w:rFonts w:ascii="Arial" w:hAnsi="Arial" w:cs="Arial"/>
          <w:sz w:val="20"/>
          <w:szCs w:val="20"/>
        </w:rPr>
      </w:pPr>
      <w:r>
        <w:rPr>
          <w:rFonts w:ascii="Arial" w:hAnsi="Arial" w:cs="Arial"/>
          <w:sz w:val="20"/>
          <w:szCs w:val="20"/>
        </w:rPr>
        <w:t xml:space="preserve">In this contribution, we provide our view to confirm </w:t>
      </w:r>
      <w:r w:rsidR="00935001">
        <w:rPr>
          <w:rFonts w:ascii="Arial" w:hAnsi="Arial" w:cs="Arial"/>
          <w:sz w:val="20"/>
          <w:szCs w:val="20"/>
        </w:rPr>
        <w:t xml:space="preserve">that </w:t>
      </w:r>
      <w:r>
        <w:rPr>
          <w:rFonts w:ascii="Arial" w:hAnsi="Arial" w:cs="Arial"/>
          <w:sz w:val="20"/>
          <w:szCs w:val="20"/>
        </w:rPr>
        <w:t xml:space="preserve">the </w:t>
      </w:r>
      <w:r w:rsidR="00935001">
        <w:rPr>
          <w:rFonts w:ascii="Arial" w:hAnsi="Arial" w:cs="Arial"/>
          <w:sz w:val="20"/>
          <w:szCs w:val="20"/>
        </w:rPr>
        <w:t>high-power limit feature is also applicable to FR1 inter-band NR</w:t>
      </w:r>
      <w:r w:rsidR="008407EF">
        <w:rPr>
          <w:rFonts w:ascii="Arial" w:hAnsi="Arial" w:cs="Arial"/>
          <w:sz w:val="20"/>
          <w:szCs w:val="20"/>
        </w:rPr>
        <w:t xml:space="preserve"> </w:t>
      </w:r>
      <w:r w:rsidR="00935001">
        <w:rPr>
          <w:rFonts w:ascii="Arial" w:hAnsi="Arial" w:cs="Arial"/>
          <w:sz w:val="20"/>
          <w:szCs w:val="20"/>
        </w:rPr>
        <w:t>DC, though the feature has not been formally introduced in RAN4 specifications.</w:t>
      </w:r>
    </w:p>
    <w:p w14:paraId="7BD06260" w14:textId="024181EF" w:rsidR="00537654" w:rsidRPr="009A1B25" w:rsidRDefault="00935001" w:rsidP="00353B76">
      <w:pPr>
        <w:jc w:val="both"/>
        <w:rPr>
          <w:rFonts w:ascii="Arial" w:hAnsi="Arial" w:cs="Arial"/>
          <w:sz w:val="20"/>
          <w:szCs w:val="20"/>
        </w:rPr>
      </w:pPr>
      <w:r>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2664A9EF" w14:textId="1E6F788D" w:rsidR="00110796" w:rsidRDefault="00657DFA" w:rsidP="00353B76">
      <w:pPr>
        <w:spacing w:after="120"/>
        <w:jc w:val="both"/>
        <w:rPr>
          <w:rFonts w:ascii="Arial" w:hAnsi="Arial" w:cs="Arial"/>
          <w:sz w:val="20"/>
          <w:szCs w:val="20"/>
        </w:rPr>
      </w:pPr>
      <w:r>
        <w:rPr>
          <w:rFonts w:ascii="Arial" w:hAnsi="Arial" w:cs="Arial"/>
          <w:sz w:val="20"/>
          <w:szCs w:val="20"/>
        </w:rPr>
        <w:t xml:space="preserve">The </w:t>
      </w:r>
      <w:r w:rsidRPr="00817A65">
        <w:rPr>
          <w:rFonts w:ascii="Arial" w:hAnsi="Arial" w:cs="Arial"/>
          <w:sz w:val="20"/>
          <w:szCs w:val="20"/>
        </w:rPr>
        <w:t>“Increasing UE power high limit for CA and DC”</w:t>
      </w:r>
      <w:r>
        <w:rPr>
          <w:rFonts w:ascii="Arial" w:hAnsi="Arial" w:cs="Arial"/>
          <w:sz w:val="20"/>
          <w:szCs w:val="20"/>
        </w:rPr>
        <w:t xml:space="preserve"> feature was introduced in Rel-17 with the intention to maximize the UE per-band power class capability while transmitting in two UL bands simultaneously which would have been underutilized without the feature due to the total maximum output power restriction in current 3GPP UE power class definition. </w:t>
      </w:r>
      <w:r w:rsidR="00353B76">
        <w:rPr>
          <w:rFonts w:ascii="Arial" w:hAnsi="Arial" w:cs="Arial"/>
          <w:sz w:val="20"/>
          <w:szCs w:val="20"/>
        </w:rPr>
        <w:t>The feature was intended for FR1 inter-band UL CA and EN-DC since both types of configurations already support (PC3 + PC2) in UL band power composition in Rel-17. On the other hand, the feature in principle is also applicable to FR1 inter-band NR</w:t>
      </w:r>
      <w:r w:rsidR="008407EF">
        <w:rPr>
          <w:rFonts w:ascii="Arial" w:hAnsi="Arial" w:cs="Arial"/>
          <w:sz w:val="20"/>
          <w:szCs w:val="20"/>
        </w:rPr>
        <w:t xml:space="preserve"> </w:t>
      </w:r>
      <w:r w:rsidR="00353B76">
        <w:rPr>
          <w:rFonts w:ascii="Arial" w:hAnsi="Arial" w:cs="Arial"/>
          <w:sz w:val="20"/>
          <w:szCs w:val="20"/>
        </w:rPr>
        <w:t xml:space="preserve">DC as </w:t>
      </w:r>
      <w:r w:rsidR="009933B1">
        <w:rPr>
          <w:rFonts w:ascii="Arial" w:hAnsi="Arial" w:cs="Arial"/>
          <w:sz w:val="20"/>
          <w:szCs w:val="20"/>
        </w:rPr>
        <w:t xml:space="preserve">the </w:t>
      </w:r>
      <w:r w:rsidR="00353B76">
        <w:rPr>
          <w:rFonts w:ascii="Arial" w:hAnsi="Arial" w:cs="Arial"/>
          <w:sz w:val="20"/>
          <w:szCs w:val="20"/>
        </w:rPr>
        <w:t xml:space="preserve">RF </w:t>
      </w:r>
      <w:r w:rsidR="009933B1">
        <w:rPr>
          <w:rFonts w:ascii="Arial" w:hAnsi="Arial" w:cs="Arial"/>
          <w:sz w:val="20"/>
          <w:szCs w:val="20"/>
        </w:rPr>
        <w:t>characteristics for inter-band NR</w:t>
      </w:r>
      <w:r w:rsidR="008407EF">
        <w:rPr>
          <w:rFonts w:ascii="Arial" w:hAnsi="Arial" w:cs="Arial"/>
          <w:sz w:val="20"/>
          <w:szCs w:val="20"/>
        </w:rPr>
        <w:t xml:space="preserve"> </w:t>
      </w:r>
      <w:r w:rsidR="009933B1">
        <w:rPr>
          <w:rFonts w:ascii="Arial" w:hAnsi="Arial" w:cs="Arial"/>
          <w:sz w:val="20"/>
          <w:szCs w:val="20"/>
        </w:rPr>
        <w:t xml:space="preserve">DC is fundamentally the same as inter-band UL CA for the same band combination. Owing to that the </w:t>
      </w:r>
      <w:r w:rsidR="00110796">
        <w:rPr>
          <w:rFonts w:ascii="Arial" w:hAnsi="Arial" w:cs="Arial"/>
          <w:sz w:val="20"/>
          <w:szCs w:val="20"/>
        </w:rPr>
        <w:t xml:space="preserve">FR1 </w:t>
      </w:r>
      <w:r w:rsidR="009933B1">
        <w:rPr>
          <w:rFonts w:ascii="Arial" w:hAnsi="Arial" w:cs="Arial"/>
          <w:sz w:val="20"/>
          <w:szCs w:val="20"/>
        </w:rPr>
        <w:t xml:space="preserve">NR CA PC2-equivalent NR DC configuration has not yet been proposed, there is no footing </w:t>
      </w:r>
      <w:r w:rsidR="00110796">
        <w:rPr>
          <w:rFonts w:ascii="Arial" w:hAnsi="Arial" w:cs="Arial"/>
          <w:sz w:val="20"/>
          <w:szCs w:val="20"/>
        </w:rPr>
        <w:t xml:space="preserve">in RAN4 specifications </w:t>
      </w:r>
      <w:r w:rsidR="009933B1">
        <w:rPr>
          <w:rFonts w:ascii="Arial" w:hAnsi="Arial" w:cs="Arial"/>
          <w:sz w:val="20"/>
          <w:szCs w:val="20"/>
        </w:rPr>
        <w:t>to introduce this feature for FR1 inter-band NR DC</w:t>
      </w:r>
      <w:r w:rsidR="00110796">
        <w:rPr>
          <w:rFonts w:ascii="Arial" w:hAnsi="Arial" w:cs="Arial"/>
          <w:sz w:val="20"/>
          <w:szCs w:val="20"/>
        </w:rPr>
        <w:t xml:space="preserve"> as of yet.</w:t>
      </w:r>
    </w:p>
    <w:p w14:paraId="757EC989" w14:textId="77777777" w:rsidR="005F142B" w:rsidRDefault="005F142B" w:rsidP="00110796">
      <w:pPr>
        <w:jc w:val="both"/>
        <w:rPr>
          <w:rFonts w:ascii="Arial" w:hAnsi="Arial" w:cs="Arial"/>
          <w:sz w:val="20"/>
          <w:szCs w:val="20"/>
        </w:rPr>
      </w:pPr>
    </w:p>
    <w:p w14:paraId="4153C4A3" w14:textId="78CC3669" w:rsidR="00110796" w:rsidRPr="005F142B" w:rsidRDefault="005F142B" w:rsidP="005F142B">
      <w:pPr>
        <w:spacing w:after="120"/>
        <w:jc w:val="both"/>
        <w:rPr>
          <w:rFonts w:ascii="Arial" w:hAnsi="Arial" w:cs="Arial"/>
          <w:i/>
          <w:iCs/>
          <w:sz w:val="20"/>
          <w:szCs w:val="20"/>
        </w:rPr>
      </w:pPr>
      <w:r w:rsidRPr="005F142B">
        <w:rPr>
          <w:rFonts w:ascii="Arial" w:hAnsi="Arial" w:cs="Arial"/>
          <w:b/>
          <w:bCs/>
          <w:i/>
          <w:iCs/>
          <w:sz w:val="20"/>
          <w:szCs w:val="20"/>
        </w:rPr>
        <w:t>Observation 1</w:t>
      </w:r>
      <w:r w:rsidRPr="005F142B">
        <w:rPr>
          <w:rFonts w:ascii="Arial" w:hAnsi="Arial" w:cs="Arial"/>
          <w:i/>
          <w:iCs/>
          <w:sz w:val="20"/>
          <w:szCs w:val="20"/>
        </w:rPr>
        <w:t>: The high-power limit feature is also applicable to FR1 inter-band NR</w:t>
      </w:r>
      <w:r w:rsidR="008407EF">
        <w:rPr>
          <w:rFonts w:ascii="Arial" w:hAnsi="Arial" w:cs="Arial"/>
          <w:i/>
          <w:iCs/>
          <w:sz w:val="20"/>
          <w:szCs w:val="20"/>
        </w:rPr>
        <w:t xml:space="preserve"> </w:t>
      </w:r>
      <w:r w:rsidRPr="005F142B">
        <w:rPr>
          <w:rFonts w:ascii="Arial" w:hAnsi="Arial" w:cs="Arial"/>
          <w:i/>
          <w:iCs/>
          <w:sz w:val="20"/>
          <w:szCs w:val="20"/>
        </w:rPr>
        <w:t>DC as the RF characteristics for inter-band NR</w:t>
      </w:r>
      <w:r w:rsidR="008407EF">
        <w:rPr>
          <w:rFonts w:ascii="Arial" w:hAnsi="Arial" w:cs="Arial"/>
          <w:i/>
          <w:iCs/>
          <w:sz w:val="20"/>
          <w:szCs w:val="20"/>
        </w:rPr>
        <w:t xml:space="preserve"> </w:t>
      </w:r>
      <w:r w:rsidRPr="005F142B">
        <w:rPr>
          <w:rFonts w:ascii="Arial" w:hAnsi="Arial" w:cs="Arial"/>
          <w:i/>
          <w:iCs/>
          <w:sz w:val="20"/>
          <w:szCs w:val="20"/>
        </w:rPr>
        <w:t>DC is fundamentally the same as inter-band UL CA for the same band combination.</w:t>
      </w:r>
    </w:p>
    <w:p w14:paraId="058A165D" w14:textId="77777777" w:rsidR="005F142B" w:rsidRDefault="005F142B" w:rsidP="00110796">
      <w:pPr>
        <w:jc w:val="both"/>
        <w:rPr>
          <w:rFonts w:ascii="Arial" w:hAnsi="Arial" w:cs="Arial"/>
          <w:sz w:val="20"/>
          <w:szCs w:val="20"/>
        </w:rPr>
      </w:pPr>
    </w:p>
    <w:p w14:paraId="47BCBAEA" w14:textId="38CF0173" w:rsidR="005F142B" w:rsidRDefault="005F142B" w:rsidP="00353B76">
      <w:pPr>
        <w:spacing w:after="120"/>
        <w:jc w:val="both"/>
        <w:rPr>
          <w:rFonts w:ascii="Arial" w:hAnsi="Arial" w:cs="Arial"/>
          <w:sz w:val="20"/>
          <w:szCs w:val="20"/>
        </w:rPr>
      </w:pPr>
      <w:r w:rsidRPr="005F142B">
        <w:rPr>
          <w:rFonts w:ascii="Arial" w:hAnsi="Arial" w:cs="Arial"/>
          <w:b/>
          <w:bCs/>
          <w:i/>
          <w:iCs/>
          <w:sz w:val="20"/>
          <w:szCs w:val="20"/>
        </w:rPr>
        <w:t xml:space="preserve">Observation </w:t>
      </w:r>
      <w:r>
        <w:rPr>
          <w:rFonts w:ascii="Arial" w:hAnsi="Arial" w:cs="Arial"/>
          <w:b/>
          <w:bCs/>
          <w:i/>
          <w:iCs/>
          <w:sz w:val="20"/>
          <w:szCs w:val="20"/>
        </w:rPr>
        <w:t>2</w:t>
      </w:r>
      <w:r w:rsidRPr="005F142B">
        <w:rPr>
          <w:rFonts w:ascii="Arial" w:hAnsi="Arial" w:cs="Arial"/>
          <w:i/>
          <w:iCs/>
          <w:sz w:val="20"/>
          <w:szCs w:val="20"/>
        </w:rPr>
        <w:t>: Owing to that the FR1 NR CA PC2-equivalent NR</w:t>
      </w:r>
      <w:r w:rsidR="008407EF">
        <w:rPr>
          <w:rFonts w:ascii="Arial" w:hAnsi="Arial" w:cs="Arial"/>
          <w:i/>
          <w:iCs/>
          <w:sz w:val="20"/>
          <w:szCs w:val="20"/>
        </w:rPr>
        <w:t xml:space="preserve"> </w:t>
      </w:r>
      <w:r w:rsidRPr="005F142B">
        <w:rPr>
          <w:rFonts w:ascii="Arial" w:hAnsi="Arial" w:cs="Arial"/>
          <w:i/>
          <w:iCs/>
          <w:sz w:val="20"/>
          <w:szCs w:val="20"/>
        </w:rPr>
        <w:t xml:space="preserve">DC configuration has not yet been proposed, there is no footing in RAN4 specifications to introduce </w:t>
      </w:r>
      <w:r w:rsidR="00262F7D">
        <w:rPr>
          <w:rFonts w:ascii="Arial" w:hAnsi="Arial" w:cs="Arial"/>
          <w:i/>
          <w:iCs/>
          <w:sz w:val="20"/>
          <w:szCs w:val="20"/>
        </w:rPr>
        <w:t>the</w:t>
      </w:r>
      <w:r w:rsidRPr="005F142B">
        <w:rPr>
          <w:rFonts w:ascii="Arial" w:hAnsi="Arial" w:cs="Arial"/>
          <w:i/>
          <w:iCs/>
          <w:sz w:val="20"/>
          <w:szCs w:val="20"/>
        </w:rPr>
        <w:t xml:space="preserve"> </w:t>
      </w:r>
      <w:r w:rsidR="00262F7D" w:rsidRPr="005F142B">
        <w:rPr>
          <w:rFonts w:ascii="Arial" w:hAnsi="Arial" w:cs="Arial"/>
          <w:i/>
          <w:iCs/>
          <w:sz w:val="20"/>
          <w:szCs w:val="20"/>
        </w:rPr>
        <w:t>high-power limit feature</w:t>
      </w:r>
      <w:r w:rsidRPr="005F142B">
        <w:rPr>
          <w:rFonts w:ascii="Arial" w:hAnsi="Arial" w:cs="Arial"/>
          <w:i/>
          <w:iCs/>
          <w:sz w:val="20"/>
          <w:szCs w:val="20"/>
        </w:rPr>
        <w:t xml:space="preserve"> for FR1 inter-band NR</w:t>
      </w:r>
      <w:r w:rsidR="008407EF">
        <w:rPr>
          <w:rFonts w:ascii="Arial" w:hAnsi="Arial" w:cs="Arial"/>
          <w:i/>
          <w:iCs/>
          <w:sz w:val="20"/>
          <w:szCs w:val="20"/>
        </w:rPr>
        <w:t xml:space="preserve"> </w:t>
      </w:r>
      <w:r w:rsidRPr="005F142B">
        <w:rPr>
          <w:rFonts w:ascii="Arial" w:hAnsi="Arial" w:cs="Arial"/>
          <w:i/>
          <w:iCs/>
          <w:sz w:val="20"/>
          <w:szCs w:val="20"/>
        </w:rPr>
        <w:t>DC as of yet.</w:t>
      </w:r>
    </w:p>
    <w:p w14:paraId="79EDE152" w14:textId="77777777" w:rsidR="005F142B" w:rsidRDefault="005F142B" w:rsidP="00262F7D">
      <w:pPr>
        <w:jc w:val="both"/>
        <w:rPr>
          <w:rFonts w:ascii="Arial" w:hAnsi="Arial" w:cs="Arial"/>
          <w:sz w:val="20"/>
          <w:szCs w:val="20"/>
        </w:rPr>
      </w:pPr>
    </w:p>
    <w:p w14:paraId="1D77280A" w14:textId="5C895C86" w:rsidR="00262F7D" w:rsidRDefault="00110796" w:rsidP="00353B76">
      <w:pPr>
        <w:spacing w:after="120"/>
        <w:jc w:val="both"/>
        <w:rPr>
          <w:rFonts w:ascii="Arial" w:hAnsi="Arial" w:cs="Arial"/>
          <w:sz w:val="20"/>
          <w:szCs w:val="20"/>
        </w:rPr>
      </w:pPr>
      <w:r>
        <w:rPr>
          <w:rFonts w:ascii="Arial" w:hAnsi="Arial" w:cs="Arial"/>
          <w:sz w:val="20"/>
          <w:szCs w:val="20"/>
        </w:rPr>
        <w:t xml:space="preserve">As a result, in response to RAN2 reply LS </w:t>
      </w:r>
      <w:r w:rsidRPr="00110796">
        <w:rPr>
          <w:rFonts w:ascii="Arial" w:hAnsi="Arial" w:cs="Arial"/>
          <w:sz w:val="20"/>
          <w:szCs w:val="20"/>
        </w:rPr>
        <w:t>on higherPowerLimit capability for inter-band UL DC</w:t>
      </w:r>
      <w:r>
        <w:rPr>
          <w:rFonts w:ascii="Arial" w:hAnsi="Arial" w:cs="Arial"/>
          <w:sz w:val="20"/>
          <w:szCs w:val="20"/>
        </w:rPr>
        <w:t xml:space="preserve"> [2], RAN4 can confirm that the high-power limit feature is also applicable to FR1 inter-band NR</w:t>
      </w:r>
      <w:r w:rsidR="008407EF">
        <w:rPr>
          <w:rFonts w:ascii="Arial" w:hAnsi="Arial" w:cs="Arial"/>
          <w:sz w:val="20"/>
          <w:szCs w:val="20"/>
        </w:rPr>
        <w:t xml:space="preserve"> </w:t>
      </w:r>
      <w:r>
        <w:rPr>
          <w:rFonts w:ascii="Arial" w:hAnsi="Arial" w:cs="Arial"/>
          <w:sz w:val="20"/>
          <w:szCs w:val="20"/>
        </w:rPr>
        <w:t xml:space="preserve">DC, though the feature has not been formally introduced in RAN4 specifications. It will be up to RAN2 to decide whether to extend the existing IE of </w:t>
      </w:r>
      <w:r w:rsidRPr="00935001">
        <w:rPr>
          <w:rFonts w:ascii="Arial" w:hAnsi="Arial" w:cs="Arial"/>
          <w:bCs/>
          <w:i/>
          <w:iCs/>
          <w:sz w:val="20"/>
          <w:szCs w:val="20"/>
          <w:lang w:val="en-GB"/>
        </w:rPr>
        <w:t>higherPowerLimit-r17</w:t>
      </w:r>
      <w:r>
        <w:rPr>
          <w:rFonts w:ascii="Arial" w:hAnsi="Arial" w:cs="Arial"/>
          <w:bCs/>
          <w:i/>
          <w:iCs/>
          <w:sz w:val="20"/>
          <w:szCs w:val="20"/>
          <w:lang w:val="en-GB"/>
        </w:rPr>
        <w:t xml:space="preserve"> </w:t>
      </w:r>
      <w:r>
        <w:rPr>
          <w:rFonts w:ascii="Arial" w:hAnsi="Arial" w:cs="Arial"/>
          <w:sz w:val="20"/>
          <w:szCs w:val="20"/>
        </w:rPr>
        <w:t>to also support FR1 inter-band NR</w:t>
      </w:r>
      <w:r w:rsidR="008407EF">
        <w:rPr>
          <w:rFonts w:ascii="Arial" w:hAnsi="Arial" w:cs="Arial"/>
          <w:sz w:val="20"/>
          <w:szCs w:val="20"/>
        </w:rPr>
        <w:t xml:space="preserve"> </w:t>
      </w:r>
      <w:r>
        <w:rPr>
          <w:rFonts w:ascii="Arial" w:hAnsi="Arial" w:cs="Arial"/>
          <w:sz w:val="20"/>
          <w:szCs w:val="20"/>
        </w:rPr>
        <w:t xml:space="preserve">DC </w:t>
      </w:r>
      <w:r w:rsidR="005F142B">
        <w:rPr>
          <w:rFonts w:ascii="Arial" w:hAnsi="Arial" w:cs="Arial"/>
          <w:sz w:val="20"/>
          <w:szCs w:val="20"/>
        </w:rPr>
        <w:t>in Rel-18 as a forward-looking feature or wait till RAN4’s introduction of FR1 PC2 inter-band NR</w:t>
      </w:r>
      <w:r w:rsidR="008407EF">
        <w:rPr>
          <w:rFonts w:ascii="Arial" w:hAnsi="Arial" w:cs="Arial"/>
          <w:sz w:val="20"/>
          <w:szCs w:val="20"/>
        </w:rPr>
        <w:t xml:space="preserve"> </w:t>
      </w:r>
      <w:r w:rsidR="005F142B">
        <w:rPr>
          <w:rFonts w:ascii="Arial" w:hAnsi="Arial" w:cs="Arial"/>
          <w:sz w:val="20"/>
          <w:szCs w:val="20"/>
        </w:rPr>
        <w:t>DC before extending this feature to NR</w:t>
      </w:r>
      <w:r w:rsidR="008407EF">
        <w:rPr>
          <w:rFonts w:ascii="Arial" w:hAnsi="Arial" w:cs="Arial"/>
          <w:sz w:val="20"/>
          <w:szCs w:val="20"/>
        </w:rPr>
        <w:t xml:space="preserve"> </w:t>
      </w:r>
      <w:r w:rsidR="005F142B">
        <w:rPr>
          <w:rFonts w:ascii="Arial" w:hAnsi="Arial" w:cs="Arial"/>
          <w:sz w:val="20"/>
          <w:szCs w:val="20"/>
        </w:rPr>
        <w:t>DC.</w:t>
      </w:r>
    </w:p>
    <w:p w14:paraId="7F12A522" w14:textId="77777777" w:rsidR="00262F7D" w:rsidRDefault="00262F7D" w:rsidP="00353B76">
      <w:pPr>
        <w:spacing w:after="120"/>
        <w:jc w:val="both"/>
        <w:rPr>
          <w:rFonts w:ascii="Arial" w:hAnsi="Arial" w:cs="Arial"/>
          <w:sz w:val="20"/>
          <w:szCs w:val="20"/>
        </w:rPr>
      </w:pPr>
    </w:p>
    <w:p w14:paraId="0E0F389B" w14:textId="77777777" w:rsidR="00262F7D" w:rsidRDefault="00262F7D" w:rsidP="00353B76">
      <w:pPr>
        <w:spacing w:after="120"/>
        <w:jc w:val="both"/>
        <w:rPr>
          <w:rFonts w:ascii="Arial" w:hAnsi="Arial" w:cs="Arial"/>
          <w:i/>
          <w:iCs/>
          <w:sz w:val="20"/>
          <w:szCs w:val="20"/>
        </w:rPr>
      </w:pPr>
      <w:r>
        <w:rPr>
          <w:rFonts w:ascii="Arial" w:hAnsi="Arial" w:cs="Arial"/>
          <w:b/>
          <w:bCs/>
          <w:i/>
          <w:iCs/>
          <w:sz w:val="20"/>
          <w:szCs w:val="20"/>
        </w:rPr>
        <w:lastRenderedPageBreak/>
        <w:t>Proposal 1</w:t>
      </w:r>
      <w:r w:rsidRPr="005F142B">
        <w:rPr>
          <w:rFonts w:ascii="Arial" w:hAnsi="Arial" w:cs="Arial"/>
          <w:i/>
          <w:iCs/>
          <w:sz w:val="20"/>
          <w:szCs w:val="20"/>
        </w:rPr>
        <w:t xml:space="preserve">: </w:t>
      </w:r>
      <w:r w:rsidRPr="00262F7D">
        <w:rPr>
          <w:rFonts w:ascii="Arial" w:hAnsi="Arial" w:cs="Arial"/>
          <w:i/>
          <w:iCs/>
          <w:sz w:val="20"/>
          <w:szCs w:val="20"/>
        </w:rPr>
        <w:t>RAN4 can confirm that the high-power limit feature is also applicable to FR1 inter-band NR-DC, though the feature has not been formally introduced in RAN4 specifications.</w:t>
      </w:r>
    </w:p>
    <w:p w14:paraId="5BA556B3" w14:textId="77777777" w:rsidR="00262F7D" w:rsidRPr="00262F7D" w:rsidRDefault="00262F7D" w:rsidP="00262F7D">
      <w:pPr>
        <w:jc w:val="both"/>
        <w:rPr>
          <w:rFonts w:ascii="Arial" w:hAnsi="Arial" w:cs="Arial"/>
          <w:sz w:val="20"/>
          <w:szCs w:val="20"/>
        </w:rPr>
      </w:pPr>
    </w:p>
    <w:p w14:paraId="650806C2" w14:textId="5F154ACA" w:rsidR="00262F7D" w:rsidRDefault="00262F7D" w:rsidP="00353B76">
      <w:pPr>
        <w:spacing w:after="120"/>
        <w:jc w:val="both"/>
        <w:rPr>
          <w:rFonts w:ascii="Arial" w:hAnsi="Arial" w:cs="Arial"/>
          <w:i/>
          <w:iCs/>
          <w:sz w:val="20"/>
          <w:szCs w:val="20"/>
        </w:rPr>
      </w:pPr>
      <w:r>
        <w:rPr>
          <w:rFonts w:ascii="Arial" w:hAnsi="Arial" w:cs="Arial"/>
          <w:b/>
          <w:bCs/>
          <w:i/>
          <w:iCs/>
          <w:sz w:val="20"/>
          <w:szCs w:val="20"/>
        </w:rPr>
        <w:t>Proposal 2</w:t>
      </w:r>
      <w:r w:rsidRPr="005F142B">
        <w:rPr>
          <w:rFonts w:ascii="Arial" w:hAnsi="Arial" w:cs="Arial"/>
          <w:i/>
          <w:iCs/>
          <w:sz w:val="20"/>
          <w:szCs w:val="20"/>
        </w:rPr>
        <w:t xml:space="preserve">: </w:t>
      </w:r>
      <w:r w:rsidRPr="00262F7D">
        <w:rPr>
          <w:rFonts w:ascii="Arial" w:hAnsi="Arial" w:cs="Arial"/>
          <w:i/>
          <w:iCs/>
          <w:sz w:val="20"/>
          <w:szCs w:val="20"/>
        </w:rPr>
        <w:t xml:space="preserve">It </w:t>
      </w:r>
      <w:r>
        <w:rPr>
          <w:rFonts w:ascii="Arial" w:hAnsi="Arial" w:cs="Arial"/>
          <w:i/>
          <w:iCs/>
          <w:sz w:val="20"/>
          <w:szCs w:val="20"/>
        </w:rPr>
        <w:t>is up</w:t>
      </w:r>
      <w:r w:rsidRPr="00262F7D">
        <w:rPr>
          <w:rFonts w:ascii="Arial" w:hAnsi="Arial" w:cs="Arial"/>
          <w:i/>
          <w:iCs/>
          <w:sz w:val="20"/>
          <w:szCs w:val="20"/>
        </w:rPr>
        <w:t xml:space="preserve"> to RAN2</w:t>
      </w:r>
      <w:r>
        <w:rPr>
          <w:rFonts w:ascii="Arial" w:hAnsi="Arial" w:cs="Arial"/>
          <w:i/>
          <w:iCs/>
          <w:sz w:val="20"/>
          <w:szCs w:val="20"/>
        </w:rPr>
        <w:t>’s</w:t>
      </w:r>
      <w:r w:rsidRPr="00262F7D">
        <w:rPr>
          <w:rFonts w:ascii="Arial" w:hAnsi="Arial" w:cs="Arial"/>
          <w:i/>
          <w:iCs/>
          <w:sz w:val="20"/>
          <w:szCs w:val="20"/>
        </w:rPr>
        <w:t xml:space="preserve"> </w:t>
      </w:r>
      <w:r>
        <w:rPr>
          <w:rFonts w:ascii="Arial" w:hAnsi="Arial" w:cs="Arial"/>
          <w:i/>
          <w:iCs/>
          <w:sz w:val="20"/>
          <w:szCs w:val="20"/>
        </w:rPr>
        <w:t>decision on</w:t>
      </w:r>
      <w:r w:rsidRPr="00262F7D">
        <w:rPr>
          <w:rFonts w:ascii="Arial" w:hAnsi="Arial" w:cs="Arial"/>
          <w:i/>
          <w:iCs/>
          <w:sz w:val="20"/>
          <w:szCs w:val="20"/>
        </w:rPr>
        <w:t xml:space="preserve"> whether to extend the existing IE of </w:t>
      </w:r>
      <w:r w:rsidRPr="00262F7D">
        <w:rPr>
          <w:rFonts w:ascii="Arial" w:hAnsi="Arial" w:cs="Arial"/>
          <w:bCs/>
          <w:i/>
          <w:iCs/>
          <w:sz w:val="20"/>
          <w:szCs w:val="20"/>
          <w:lang w:val="en-GB"/>
        </w:rPr>
        <w:t xml:space="preserve">higherPowerLimit-r17 </w:t>
      </w:r>
      <w:r w:rsidRPr="00262F7D">
        <w:rPr>
          <w:rFonts w:ascii="Arial" w:hAnsi="Arial" w:cs="Arial"/>
          <w:i/>
          <w:iCs/>
          <w:sz w:val="20"/>
          <w:szCs w:val="20"/>
        </w:rPr>
        <w:t>to also support FR1 inter-band NR</w:t>
      </w:r>
      <w:r w:rsidR="008407EF">
        <w:rPr>
          <w:rFonts w:ascii="Arial" w:hAnsi="Arial" w:cs="Arial"/>
          <w:i/>
          <w:iCs/>
          <w:sz w:val="20"/>
          <w:szCs w:val="20"/>
        </w:rPr>
        <w:t xml:space="preserve"> </w:t>
      </w:r>
      <w:r w:rsidRPr="00262F7D">
        <w:rPr>
          <w:rFonts w:ascii="Arial" w:hAnsi="Arial" w:cs="Arial"/>
          <w:i/>
          <w:iCs/>
          <w:sz w:val="20"/>
          <w:szCs w:val="20"/>
        </w:rPr>
        <w:t>DC in Rel-18 as a forward-looking feature or wait till RAN4’s introduction of FR1 PC2 inter-band NR</w:t>
      </w:r>
      <w:r w:rsidR="008407EF">
        <w:rPr>
          <w:rFonts w:ascii="Arial" w:hAnsi="Arial" w:cs="Arial"/>
          <w:i/>
          <w:iCs/>
          <w:sz w:val="20"/>
          <w:szCs w:val="20"/>
        </w:rPr>
        <w:t xml:space="preserve"> </w:t>
      </w:r>
      <w:r w:rsidRPr="00262F7D">
        <w:rPr>
          <w:rFonts w:ascii="Arial" w:hAnsi="Arial" w:cs="Arial"/>
          <w:i/>
          <w:iCs/>
          <w:sz w:val="20"/>
          <w:szCs w:val="20"/>
        </w:rPr>
        <w:t>DC before extending this feature to NR</w:t>
      </w:r>
      <w:r w:rsidR="008407EF">
        <w:rPr>
          <w:rFonts w:ascii="Arial" w:hAnsi="Arial" w:cs="Arial"/>
          <w:i/>
          <w:iCs/>
          <w:sz w:val="20"/>
          <w:szCs w:val="20"/>
        </w:rPr>
        <w:t xml:space="preserve"> </w:t>
      </w:r>
      <w:r w:rsidRPr="00262F7D">
        <w:rPr>
          <w:rFonts w:ascii="Arial" w:hAnsi="Arial" w:cs="Arial"/>
          <w:i/>
          <w:iCs/>
          <w:sz w:val="20"/>
          <w:szCs w:val="20"/>
        </w:rPr>
        <w:t>DC.</w:t>
      </w:r>
    </w:p>
    <w:p w14:paraId="7EADC4AC" w14:textId="04FAF358" w:rsidR="00DF33DB" w:rsidRPr="00820E2A" w:rsidRDefault="005F142B" w:rsidP="00262F7D">
      <w:pPr>
        <w:jc w:val="both"/>
        <w:rPr>
          <w:rFonts w:ascii="Arial" w:hAnsi="Arial" w:cs="Arial"/>
          <w:sz w:val="20"/>
          <w:szCs w:val="20"/>
        </w:rPr>
      </w:pPr>
      <w:r>
        <w:rPr>
          <w:rFonts w:ascii="Arial" w:hAnsi="Arial" w:cs="Arial"/>
          <w:sz w:val="20"/>
          <w:szCs w:val="20"/>
        </w:rPr>
        <w:t xml:space="preserve"> </w:t>
      </w:r>
      <w:r w:rsidR="00110796">
        <w:rPr>
          <w:rFonts w:ascii="Arial" w:hAnsi="Arial" w:cs="Arial"/>
          <w:sz w:val="20"/>
          <w:szCs w:val="20"/>
        </w:rPr>
        <w:t xml:space="preserve">      </w:t>
      </w:r>
      <w:r w:rsidR="009933B1">
        <w:rPr>
          <w:rFonts w:ascii="Arial" w:hAnsi="Arial" w:cs="Arial"/>
          <w:sz w:val="20"/>
          <w:szCs w:val="20"/>
        </w:rPr>
        <w:t xml:space="preserve">   </w:t>
      </w:r>
      <w:r w:rsidR="00353B76">
        <w:rPr>
          <w:rFonts w:ascii="Arial" w:hAnsi="Arial" w:cs="Arial"/>
          <w:sz w:val="20"/>
          <w:szCs w:val="20"/>
        </w:rPr>
        <w:t xml:space="preserve"> </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76CC6CB4" w:rsidR="006D7B72" w:rsidRPr="00BA50B0" w:rsidRDefault="00262F7D" w:rsidP="00C358C6">
      <w:pPr>
        <w:spacing w:after="120"/>
        <w:jc w:val="both"/>
        <w:rPr>
          <w:rFonts w:ascii="Arial" w:hAnsi="Arial" w:cs="Arial"/>
          <w:bCs/>
          <w:sz w:val="20"/>
          <w:szCs w:val="20"/>
        </w:rPr>
      </w:pPr>
      <w:r>
        <w:rPr>
          <w:rFonts w:ascii="Arial" w:hAnsi="Arial" w:cs="Arial"/>
          <w:sz w:val="20"/>
          <w:szCs w:val="20"/>
        </w:rPr>
        <w:t>In this contribution, we provide our view to confirm that the high-power limit feature is also applicable to FR1 inter-band NR</w:t>
      </w:r>
      <w:r w:rsidR="008407EF">
        <w:rPr>
          <w:rFonts w:ascii="Arial" w:hAnsi="Arial" w:cs="Arial"/>
          <w:sz w:val="20"/>
          <w:szCs w:val="20"/>
        </w:rPr>
        <w:t xml:space="preserve"> </w:t>
      </w:r>
      <w:r>
        <w:rPr>
          <w:rFonts w:ascii="Arial" w:hAnsi="Arial" w:cs="Arial"/>
          <w:sz w:val="20"/>
          <w:szCs w:val="20"/>
        </w:rPr>
        <w:t>DC, though the feature has not been formally introduced in RAN4 specifications.</w:t>
      </w:r>
    </w:p>
    <w:p w14:paraId="793D3C32" w14:textId="77777777" w:rsidR="001A646C" w:rsidRPr="00A9741F" w:rsidRDefault="001A646C" w:rsidP="001A646C">
      <w:pPr>
        <w:jc w:val="both"/>
        <w:rPr>
          <w:rFonts w:ascii="Arial" w:hAnsi="Arial" w:cs="Arial"/>
          <w:sz w:val="20"/>
          <w:szCs w:val="20"/>
        </w:rPr>
      </w:pPr>
    </w:p>
    <w:p w14:paraId="1FF06FC1" w14:textId="0D93F980" w:rsidR="00262F7D" w:rsidRPr="005F142B" w:rsidRDefault="00262F7D" w:rsidP="00262F7D">
      <w:pPr>
        <w:spacing w:after="120"/>
        <w:jc w:val="both"/>
        <w:rPr>
          <w:rFonts w:ascii="Arial" w:hAnsi="Arial" w:cs="Arial"/>
          <w:i/>
          <w:iCs/>
          <w:sz w:val="20"/>
          <w:szCs w:val="20"/>
        </w:rPr>
      </w:pPr>
      <w:r w:rsidRPr="005F142B">
        <w:rPr>
          <w:rFonts w:ascii="Arial" w:hAnsi="Arial" w:cs="Arial"/>
          <w:b/>
          <w:bCs/>
          <w:i/>
          <w:iCs/>
          <w:sz w:val="20"/>
          <w:szCs w:val="20"/>
        </w:rPr>
        <w:t>Observation 1</w:t>
      </w:r>
      <w:r w:rsidRPr="005F142B">
        <w:rPr>
          <w:rFonts w:ascii="Arial" w:hAnsi="Arial" w:cs="Arial"/>
          <w:i/>
          <w:iCs/>
          <w:sz w:val="20"/>
          <w:szCs w:val="20"/>
        </w:rPr>
        <w:t>: The high-power limit feature is also applicable to FR1 inter-band NR</w:t>
      </w:r>
      <w:r w:rsidR="008407EF">
        <w:rPr>
          <w:rFonts w:ascii="Arial" w:hAnsi="Arial" w:cs="Arial"/>
          <w:i/>
          <w:iCs/>
          <w:sz w:val="20"/>
          <w:szCs w:val="20"/>
        </w:rPr>
        <w:t xml:space="preserve"> </w:t>
      </w:r>
      <w:r w:rsidRPr="005F142B">
        <w:rPr>
          <w:rFonts w:ascii="Arial" w:hAnsi="Arial" w:cs="Arial"/>
          <w:i/>
          <w:iCs/>
          <w:sz w:val="20"/>
          <w:szCs w:val="20"/>
        </w:rPr>
        <w:t>DC as the RF characteristics for inter-band NR</w:t>
      </w:r>
      <w:r w:rsidR="008407EF">
        <w:rPr>
          <w:rFonts w:ascii="Arial" w:hAnsi="Arial" w:cs="Arial"/>
          <w:i/>
          <w:iCs/>
          <w:sz w:val="20"/>
          <w:szCs w:val="20"/>
        </w:rPr>
        <w:t xml:space="preserve"> </w:t>
      </w:r>
      <w:r w:rsidRPr="005F142B">
        <w:rPr>
          <w:rFonts w:ascii="Arial" w:hAnsi="Arial" w:cs="Arial"/>
          <w:i/>
          <w:iCs/>
          <w:sz w:val="20"/>
          <w:szCs w:val="20"/>
        </w:rPr>
        <w:t>DC is fundamentally the same as inter-band UL CA for the same band combination.</w:t>
      </w:r>
    </w:p>
    <w:p w14:paraId="65FBF12A" w14:textId="77777777" w:rsidR="00262F7D" w:rsidRDefault="00262F7D" w:rsidP="00262F7D">
      <w:pPr>
        <w:jc w:val="both"/>
        <w:rPr>
          <w:rFonts w:ascii="Arial" w:hAnsi="Arial" w:cs="Arial"/>
          <w:sz w:val="20"/>
          <w:szCs w:val="20"/>
        </w:rPr>
      </w:pPr>
    </w:p>
    <w:p w14:paraId="695331F2" w14:textId="0D5FBEFD" w:rsidR="00B27D0B" w:rsidRDefault="00262F7D" w:rsidP="00262F7D">
      <w:pPr>
        <w:spacing w:after="120"/>
        <w:jc w:val="both"/>
        <w:rPr>
          <w:rFonts w:ascii="Arial" w:hAnsi="Arial" w:cs="Arial"/>
          <w:b/>
          <w:bCs/>
          <w:i/>
          <w:iCs/>
          <w:sz w:val="20"/>
          <w:szCs w:val="20"/>
        </w:rPr>
      </w:pPr>
      <w:r w:rsidRPr="005F142B">
        <w:rPr>
          <w:rFonts w:ascii="Arial" w:hAnsi="Arial" w:cs="Arial"/>
          <w:b/>
          <w:bCs/>
          <w:i/>
          <w:iCs/>
          <w:sz w:val="20"/>
          <w:szCs w:val="20"/>
        </w:rPr>
        <w:t xml:space="preserve">Observation </w:t>
      </w:r>
      <w:r>
        <w:rPr>
          <w:rFonts w:ascii="Arial" w:hAnsi="Arial" w:cs="Arial"/>
          <w:b/>
          <w:bCs/>
          <w:i/>
          <w:iCs/>
          <w:sz w:val="20"/>
          <w:szCs w:val="20"/>
        </w:rPr>
        <w:t>2</w:t>
      </w:r>
      <w:r w:rsidRPr="005F142B">
        <w:rPr>
          <w:rFonts w:ascii="Arial" w:hAnsi="Arial" w:cs="Arial"/>
          <w:i/>
          <w:iCs/>
          <w:sz w:val="20"/>
          <w:szCs w:val="20"/>
        </w:rPr>
        <w:t xml:space="preserve">: Owing to that the FR1 NR CA PC2-equivalent NR DC configuration has not yet been proposed, there is no footing in RAN4 specifications to introduce </w:t>
      </w:r>
      <w:r>
        <w:rPr>
          <w:rFonts w:ascii="Arial" w:hAnsi="Arial" w:cs="Arial"/>
          <w:i/>
          <w:iCs/>
          <w:sz w:val="20"/>
          <w:szCs w:val="20"/>
        </w:rPr>
        <w:t>the</w:t>
      </w:r>
      <w:r w:rsidRPr="005F142B">
        <w:rPr>
          <w:rFonts w:ascii="Arial" w:hAnsi="Arial" w:cs="Arial"/>
          <w:i/>
          <w:iCs/>
          <w:sz w:val="20"/>
          <w:szCs w:val="20"/>
        </w:rPr>
        <w:t xml:space="preserve"> high-power limit feature for FR1 inter-band NR DC as of yet.</w:t>
      </w:r>
    </w:p>
    <w:p w14:paraId="74FE4690" w14:textId="77777777" w:rsidR="00B27D0B" w:rsidRDefault="00B27D0B" w:rsidP="00B27D0B">
      <w:pPr>
        <w:jc w:val="both"/>
        <w:rPr>
          <w:rFonts w:ascii="Arial" w:hAnsi="Arial" w:cs="Arial"/>
          <w:b/>
          <w:bCs/>
          <w:i/>
          <w:iCs/>
          <w:sz w:val="20"/>
          <w:szCs w:val="20"/>
        </w:rPr>
      </w:pPr>
    </w:p>
    <w:p w14:paraId="5FCDD741" w14:textId="6010FEEB" w:rsidR="00262F7D" w:rsidRDefault="00262F7D" w:rsidP="00262F7D">
      <w:pPr>
        <w:spacing w:after="120"/>
        <w:jc w:val="both"/>
        <w:rPr>
          <w:rFonts w:ascii="Arial" w:hAnsi="Arial" w:cs="Arial"/>
          <w:i/>
          <w:iCs/>
          <w:sz w:val="20"/>
          <w:szCs w:val="20"/>
        </w:rPr>
      </w:pPr>
      <w:r>
        <w:rPr>
          <w:rFonts w:ascii="Arial" w:hAnsi="Arial" w:cs="Arial"/>
          <w:b/>
          <w:bCs/>
          <w:i/>
          <w:iCs/>
          <w:sz w:val="20"/>
          <w:szCs w:val="20"/>
        </w:rPr>
        <w:t>Proposal 1</w:t>
      </w:r>
      <w:r w:rsidRPr="005F142B">
        <w:rPr>
          <w:rFonts w:ascii="Arial" w:hAnsi="Arial" w:cs="Arial"/>
          <w:i/>
          <w:iCs/>
          <w:sz w:val="20"/>
          <w:szCs w:val="20"/>
        </w:rPr>
        <w:t xml:space="preserve">: </w:t>
      </w:r>
      <w:r w:rsidRPr="00262F7D">
        <w:rPr>
          <w:rFonts w:ascii="Arial" w:hAnsi="Arial" w:cs="Arial"/>
          <w:i/>
          <w:iCs/>
          <w:sz w:val="20"/>
          <w:szCs w:val="20"/>
        </w:rPr>
        <w:t>RAN4 can confirm that the high-power limit feature is also applicable to FR1 inter-band NR</w:t>
      </w:r>
      <w:r w:rsidR="008407EF">
        <w:rPr>
          <w:rFonts w:ascii="Arial" w:hAnsi="Arial" w:cs="Arial"/>
          <w:i/>
          <w:iCs/>
          <w:sz w:val="20"/>
          <w:szCs w:val="20"/>
        </w:rPr>
        <w:t xml:space="preserve"> </w:t>
      </w:r>
      <w:r w:rsidRPr="00262F7D">
        <w:rPr>
          <w:rFonts w:ascii="Arial" w:hAnsi="Arial" w:cs="Arial"/>
          <w:i/>
          <w:iCs/>
          <w:sz w:val="20"/>
          <w:szCs w:val="20"/>
        </w:rPr>
        <w:t>DC, though the feature has not been formally introduced in RAN4 specifications.</w:t>
      </w:r>
    </w:p>
    <w:p w14:paraId="76C7AF3A" w14:textId="77777777" w:rsidR="00262F7D" w:rsidRPr="00262F7D" w:rsidRDefault="00262F7D" w:rsidP="00262F7D">
      <w:pPr>
        <w:jc w:val="both"/>
        <w:rPr>
          <w:rFonts w:ascii="Arial" w:hAnsi="Arial" w:cs="Arial"/>
          <w:sz w:val="20"/>
          <w:szCs w:val="20"/>
        </w:rPr>
      </w:pPr>
    </w:p>
    <w:p w14:paraId="634DFA6F" w14:textId="659A435F" w:rsidR="00B27D0B" w:rsidRDefault="00262F7D" w:rsidP="00262F7D">
      <w:pPr>
        <w:spacing w:after="120"/>
        <w:jc w:val="both"/>
        <w:rPr>
          <w:rFonts w:ascii="Arial" w:hAnsi="Arial" w:cs="Arial"/>
          <w:sz w:val="20"/>
          <w:szCs w:val="20"/>
        </w:rPr>
      </w:pPr>
      <w:r>
        <w:rPr>
          <w:rFonts w:ascii="Arial" w:hAnsi="Arial" w:cs="Arial"/>
          <w:b/>
          <w:bCs/>
          <w:i/>
          <w:iCs/>
          <w:sz w:val="20"/>
          <w:szCs w:val="20"/>
        </w:rPr>
        <w:t>Proposal 2</w:t>
      </w:r>
      <w:r w:rsidRPr="005F142B">
        <w:rPr>
          <w:rFonts w:ascii="Arial" w:hAnsi="Arial" w:cs="Arial"/>
          <w:i/>
          <w:iCs/>
          <w:sz w:val="20"/>
          <w:szCs w:val="20"/>
        </w:rPr>
        <w:t xml:space="preserve">: </w:t>
      </w:r>
      <w:r w:rsidRPr="00262F7D">
        <w:rPr>
          <w:rFonts w:ascii="Arial" w:hAnsi="Arial" w:cs="Arial"/>
          <w:i/>
          <w:iCs/>
          <w:sz w:val="20"/>
          <w:szCs w:val="20"/>
        </w:rPr>
        <w:t xml:space="preserve">It </w:t>
      </w:r>
      <w:r>
        <w:rPr>
          <w:rFonts w:ascii="Arial" w:hAnsi="Arial" w:cs="Arial"/>
          <w:i/>
          <w:iCs/>
          <w:sz w:val="20"/>
          <w:szCs w:val="20"/>
        </w:rPr>
        <w:t>is up</w:t>
      </w:r>
      <w:r w:rsidRPr="00262F7D">
        <w:rPr>
          <w:rFonts w:ascii="Arial" w:hAnsi="Arial" w:cs="Arial"/>
          <w:i/>
          <w:iCs/>
          <w:sz w:val="20"/>
          <w:szCs w:val="20"/>
        </w:rPr>
        <w:t xml:space="preserve"> to RAN2</w:t>
      </w:r>
      <w:r>
        <w:rPr>
          <w:rFonts w:ascii="Arial" w:hAnsi="Arial" w:cs="Arial"/>
          <w:i/>
          <w:iCs/>
          <w:sz w:val="20"/>
          <w:szCs w:val="20"/>
        </w:rPr>
        <w:t>’s</w:t>
      </w:r>
      <w:r w:rsidRPr="00262F7D">
        <w:rPr>
          <w:rFonts w:ascii="Arial" w:hAnsi="Arial" w:cs="Arial"/>
          <w:i/>
          <w:iCs/>
          <w:sz w:val="20"/>
          <w:szCs w:val="20"/>
        </w:rPr>
        <w:t xml:space="preserve"> </w:t>
      </w:r>
      <w:r>
        <w:rPr>
          <w:rFonts w:ascii="Arial" w:hAnsi="Arial" w:cs="Arial"/>
          <w:i/>
          <w:iCs/>
          <w:sz w:val="20"/>
          <w:szCs w:val="20"/>
        </w:rPr>
        <w:t>decision on</w:t>
      </w:r>
      <w:r w:rsidRPr="00262F7D">
        <w:rPr>
          <w:rFonts w:ascii="Arial" w:hAnsi="Arial" w:cs="Arial"/>
          <w:i/>
          <w:iCs/>
          <w:sz w:val="20"/>
          <w:szCs w:val="20"/>
        </w:rPr>
        <w:t xml:space="preserve"> whether to extend the existing IE of </w:t>
      </w:r>
      <w:r w:rsidRPr="00262F7D">
        <w:rPr>
          <w:rFonts w:ascii="Arial" w:hAnsi="Arial" w:cs="Arial"/>
          <w:bCs/>
          <w:i/>
          <w:iCs/>
          <w:sz w:val="20"/>
          <w:szCs w:val="20"/>
          <w:lang w:val="en-GB"/>
        </w:rPr>
        <w:t xml:space="preserve">higherPowerLimit-r17 </w:t>
      </w:r>
      <w:r w:rsidRPr="00262F7D">
        <w:rPr>
          <w:rFonts w:ascii="Arial" w:hAnsi="Arial" w:cs="Arial"/>
          <w:i/>
          <w:iCs/>
          <w:sz w:val="20"/>
          <w:szCs w:val="20"/>
        </w:rPr>
        <w:t>to also support FR1 inter-band NR DC in Rel-18 as a forward-looking feature or wait till RAN4’s introduction of FR1 PC2 inter-band NR DC before extending this feature to NR DC.</w:t>
      </w:r>
    </w:p>
    <w:p w14:paraId="75C637CC" w14:textId="77777777" w:rsidR="002077B7" w:rsidRDefault="002077B7" w:rsidP="002077B7">
      <w:pPr>
        <w:jc w:val="both"/>
        <w:rPr>
          <w:rFonts w:ascii="Arial" w:hAnsi="Arial" w:cs="Arial"/>
          <w:bCs/>
          <w:sz w:val="20"/>
          <w:szCs w:val="20"/>
        </w:rPr>
      </w:pPr>
    </w:p>
    <w:p w14:paraId="1A816273" w14:textId="0CDE833F" w:rsidR="00F51A88" w:rsidRDefault="00F51A88" w:rsidP="00F51A88">
      <w:pPr>
        <w:spacing w:after="120"/>
        <w:jc w:val="both"/>
        <w:rPr>
          <w:rFonts w:ascii="Arial" w:hAnsi="Arial" w:cs="Arial"/>
          <w:sz w:val="20"/>
          <w:szCs w:val="20"/>
        </w:rPr>
      </w:pPr>
      <w:r>
        <w:rPr>
          <w:rFonts w:ascii="Arial" w:hAnsi="Arial" w:cs="Arial"/>
          <w:sz w:val="20"/>
          <w:szCs w:val="20"/>
        </w:rPr>
        <w:t xml:space="preserve">Based on the above clarifications, we also prepare </w:t>
      </w:r>
      <w:r w:rsidR="004D38F4">
        <w:rPr>
          <w:rFonts w:ascii="Arial" w:hAnsi="Arial" w:cs="Arial"/>
          <w:sz w:val="20"/>
          <w:szCs w:val="20"/>
        </w:rPr>
        <w:t xml:space="preserve">a </w:t>
      </w:r>
      <w:r w:rsidR="00BE17A3">
        <w:rPr>
          <w:rFonts w:ascii="Arial" w:hAnsi="Arial" w:cs="Arial"/>
          <w:sz w:val="20"/>
          <w:szCs w:val="20"/>
        </w:rPr>
        <w:t xml:space="preserve">draft </w:t>
      </w:r>
      <w:r>
        <w:rPr>
          <w:rFonts w:ascii="Arial" w:hAnsi="Arial" w:cs="Arial"/>
          <w:sz w:val="20"/>
          <w:szCs w:val="20"/>
        </w:rPr>
        <w:t>reply LS in a separate contribution for consideration [3].</w:t>
      </w:r>
    </w:p>
    <w:p w14:paraId="68658A8E" w14:textId="77777777" w:rsidR="00F51A88" w:rsidRPr="002077B7" w:rsidRDefault="00F51A88" w:rsidP="002077B7">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36EAB5A7" w:rsidR="0057672C" w:rsidRDefault="00DE1BDE" w:rsidP="00A9741F">
      <w:pPr>
        <w:pStyle w:val="EX"/>
        <w:spacing w:after="180"/>
        <w:ind w:left="374" w:hanging="374"/>
        <w:jc w:val="both"/>
        <w:rPr>
          <w:rFonts w:ascii="Arial" w:hAnsi="Arial" w:cs="Arial"/>
          <w:bCs/>
          <w:sz w:val="20"/>
          <w:szCs w:val="20"/>
        </w:rPr>
      </w:pPr>
      <w:r w:rsidRPr="00DE1BDE">
        <w:rPr>
          <w:rFonts w:ascii="Arial" w:hAnsi="Arial" w:cs="Arial"/>
          <w:bCs/>
          <w:sz w:val="20"/>
          <w:szCs w:val="20"/>
        </w:rPr>
        <w:t>R</w:t>
      </w:r>
      <w:r w:rsidR="00302B10">
        <w:rPr>
          <w:rFonts w:ascii="Arial" w:hAnsi="Arial" w:cs="Arial"/>
          <w:bCs/>
          <w:sz w:val="20"/>
          <w:szCs w:val="20"/>
        </w:rPr>
        <w:t>4</w:t>
      </w:r>
      <w:r w:rsidRPr="00DE1BDE">
        <w:rPr>
          <w:rFonts w:ascii="Arial" w:hAnsi="Arial" w:cs="Arial"/>
          <w:bCs/>
          <w:sz w:val="20"/>
          <w:szCs w:val="20"/>
        </w:rPr>
        <w:t>-2</w:t>
      </w:r>
      <w:r w:rsidR="00A9741F">
        <w:rPr>
          <w:rFonts w:ascii="Arial" w:hAnsi="Arial" w:cs="Arial"/>
          <w:bCs/>
          <w:sz w:val="20"/>
          <w:szCs w:val="20"/>
        </w:rPr>
        <w:t>31</w:t>
      </w:r>
      <w:r w:rsidR="00AA0B06">
        <w:rPr>
          <w:rFonts w:ascii="Arial" w:hAnsi="Arial" w:cs="Arial"/>
          <w:bCs/>
          <w:sz w:val="20"/>
          <w:szCs w:val="20"/>
        </w:rPr>
        <w:t>4</w:t>
      </w:r>
      <w:r w:rsidR="00262F7D">
        <w:rPr>
          <w:rFonts w:ascii="Arial" w:hAnsi="Arial" w:cs="Arial"/>
          <w:bCs/>
          <w:sz w:val="20"/>
          <w:szCs w:val="20"/>
        </w:rPr>
        <w:t>886</w:t>
      </w:r>
      <w:r w:rsidRPr="00DE1BDE">
        <w:rPr>
          <w:rFonts w:ascii="Arial" w:hAnsi="Arial" w:cs="Arial"/>
          <w:bCs/>
          <w:sz w:val="20"/>
          <w:szCs w:val="20"/>
        </w:rPr>
        <w:t xml:space="preserve"> “</w:t>
      </w:r>
      <w:r w:rsidR="00262F7D" w:rsidRPr="00262F7D">
        <w:rPr>
          <w:rFonts w:ascii="Arial" w:hAnsi="Arial" w:cs="Arial"/>
          <w:bCs/>
          <w:sz w:val="20"/>
          <w:szCs w:val="20"/>
        </w:rPr>
        <w:t>[Power_Limit_CA_DC] Draft LS on higher power limit capability for inter-band UL DC</w:t>
      </w:r>
      <w:r w:rsidRPr="00DE1BDE">
        <w:rPr>
          <w:rFonts w:ascii="Arial" w:hAnsi="Arial" w:cs="Arial"/>
          <w:bCs/>
          <w:sz w:val="20"/>
          <w:szCs w:val="20"/>
        </w:rPr>
        <w:t xml:space="preserve">”, </w:t>
      </w:r>
      <w:r w:rsidR="00A9741F">
        <w:rPr>
          <w:rFonts w:ascii="Arial" w:hAnsi="Arial" w:cs="Arial"/>
          <w:bCs/>
          <w:sz w:val="20"/>
          <w:szCs w:val="20"/>
        </w:rPr>
        <w:t>RAN</w:t>
      </w:r>
      <w:r w:rsidR="00AA0B06">
        <w:rPr>
          <w:rFonts w:ascii="Arial" w:hAnsi="Arial" w:cs="Arial"/>
          <w:bCs/>
          <w:sz w:val="20"/>
          <w:szCs w:val="20"/>
        </w:rPr>
        <w:t>4</w:t>
      </w:r>
      <w:r w:rsidRPr="00DE1BDE">
        <w:rPr>
          <w:rFonts w:ascii="Arial" w:hAnsi="Arial" w:cs="Arial"/>
          <w:bCs/>
          <w:sz w:val="20"/>
          <w:szCs w:val="20"/>
        </w:rPr>
        <w:t xml:space="preserve">, 3GPP TSG-RAN </w:t>
      </w:r>
      <w:r w:rsidR="00A9741F">
        <w:rPr>
          <w:rFonts w:ascii="Arial" w:hAnsi="Arial" w:cs="Arial"/>
          <w:bCs/>
          <w:sz w:val="20"/>
          <w:szCs w:val="20"/>
        </w:rPr>
        <w:t>WG</w:t>
      </w:r>
      <w:r w:rsidR="00AA0B06">
        <w:rPr>
          <w:rFonts w:ascii="Arial" w:hAnsi="Arial" w:cs="Arial"/>
          <w:bCs/>
          <w:sz w:val="20"/>
          <w:szCs w:val="20"/>
        </w:rPr>
        <w:t>4</w:t>
      </w:r>
      <w:r w:rsidR="00A9741F">
        <w:rPr>
          <w:rFonts w:ascii="Arial" w:hAnsi="Arial" w:cs="Arial"/>
          <w:bCs/>
          <w:sz w:val="20"/>
          <w:szCs w:val="20"/>
        </w:rPr>
        <w:t xml:space="preserve"> </w:t>
      </w:r>
      <w:r w:rsidRPr="00DE1BDE">
        <w:rPr>
          <w:rFonts w:ascii="Arial" w:hAnsi="Arial" w:cs="Arial"/>
          <w:bCs/>
          <w:sz w:val="20"/>
          <w:szCs w:val="20"/>
        </w:rPr>
        <w:t>Meeting #</w:t>
      </w:r>
      <w:r w:rsidR="00A9741F">
        <w:rPr>
          <w:rFonts w:ascii="Arial" w:hAnsi="Arial" w:cs="Arial"/>
          <w:bCs/>
          <w:sz w:val="20"/>
          <w:szCs w:val="20"/>
        </w:rPr>
        <w:t>1</w:t>
      </w:r>
      <w:r w:rsidR="00AA0B06">
        <w:rPr>
          <w:rFonts w:ascii="Arial" w:hAnsi="Arial" w:cs="Arial"/>
          <w:bCs/>
          <w:sz w:val="20"/>
          <w:szCs w:val="20"/>
        </w:rPr>
        <w:t>08</w:t>
      </w:r>
      <w:r w:rsidRPr="00DE1BDE">
        <w:rPr>
          <w:rFonts w:ascii="Arial" w:hAnsi="Arial" w:cs="Arial"/>
          <w:bCs/>
          <w:sz w:val="20"/>
          <w:szCs w:val="20"/>
        </w:rPr>
        <w:t xml:space="preserve">, </w:t>
      </w:r>
      <w:r w:rsidR="00AA0B06">
        <w:rPr>
          <w:rFonts w:ascii="Arial" w:hAnsi="Arial" w:cs="Arial"/>
          <w:bCs/>
          <w:sz w:val="20"/>
          <w:szCs w:val="20"/>
        </w:rPr>
        <w:t>Toulouse</w:t>
      </w:r>
      <w:r w:rsidRPr="00DE1BDE">
        <w:rPr>
          <w:rFonts w:ascii="Arial" w:hAnsi="Arial" w:cs="Arial"/>
          <w:bCs/>
          <w:sz w:val="20"/>
          <w:szCs w:val="20"/>
        </w:rPr>
        <w:t xml:space="preserve">, </w:t>
      </w:r>
      <w:r w:rsidR="00AA0B06">
        <w:rPr>
          <w:rFonts w:ascii="Arial" w:hAnsi="Arial" w:cs="Arial"/>
          <w:bCs/>
          <w:sz w:val="20"/>
          <w:szCs w:val="20"/>
        </w:rPr>
        <w:t>France</w:t>
      </w:r>
      <w:r w:rsidR="00A9741F">
        <w:rPr>
          <w:rFonts w:ascii="Arial" w:hAnsi="Arial" w:cs="Arial"/>
          <w:bCs/>
          <w:sz w:val="20"/>
          <w:szCs w:val="20"/>
        </w:rPr>
        <w:t xml:space="preserve">, </w:t>
      </w:r>
      <w:r w:rsidR="00AA0B06">
        <w:rPr>
          <w:rFonts w:ascii="Arial" w:hAnsi="Arial" w:cs="Arial"/>
          <w:bCs/>
          <w:sz w:val="20"/>
          <w:szCs w:val="20"/>
        </w:rPr>
        <w:t>August</w:t>
      </w:r>
      <w:r w:rsidRPr="00DE1BDE">
        <w:rPr>
          <w:rFonts w:ascii="Arial" w:hAnsi="Arial" w:cs="Arial"/>
          <w:bCs/>
          <w:sz w:val="20"/>
          <w:szCs w:val="20"/>
        </w:rPr>
        <w:t xml:space="preserve"> </w:t>
      </w:r>
      <w:r w:rsidR="00AA0B06">
        <w:rPr>
          <w:rFonts w:ascii="Arial" w:hAnsi="Arial" w:cs="Arial"/>
          <w:bCs/>
          <w:sz w:val="20"/>
          <w:szCs w:val="20"/>
        </w:rPr>
        <w:t>21</w:t>
      </w:r>
      <w:r w:rsidR="00AA0B06">
        <w:rPr>
          <w:rFonts w:ascii="Arial" w:hAnsi="Arial" w:cs="Arial"/>
          <w:bCs/>
          <w:sz w:val="20"/>
          <w:szCs w:val="20"/>
          <w:vertAlign w:val="superscript"/>
        </w:rPr>
        <w:t>st</w:t>
      </w:r>
      <w:r w:rsidRPr="00DE1BDE">
        <w:rPr>
          <w:rFonts w:ascii="Arial" w:hAnsi="Arial" w:cs="Arial"/>
          <w:bCs/>
          <w:sz w:val="20"/>
          <w:szCs w:val="20"/>
        </w:rPr>
        <w:t xml:space="preserve"> – </w:t>
      </w:r>
      <w:r w:rsidR="00AA0B06">
        <w:rPr>
          <w:rFonts w:ascii="Arial" w:hAnsi="Arial" w:cs="Arial"/>
          <w:bCs/>
          <w:sz w:val="20"/>
          <w:szCs w:val="20"/>
        </w:rPr>
        <w:t>25</w:t>
      </w:r>
      <w:r w:rsidR="00BC6AB1" w:rsidRPr="00BC6AB1">
        <w:rPr>
          <w:rFonts w:ascii="Arial" w:hAnsi="Arial" w:cs="Arial"/>
          <w:bCs/>
          <w:sz w:val="20"/>
          <w:szCs w:val="20"/>
          <w:vertAlign w:val="superscript"/>
        </w:rPr>
        <w:t>th</w:t>
      </w:r>
      <w:r w:rsidRPr="00DE1BDE">
        <w:rPr>
          <w:rFonts w:ascii="Arial" w:hAnsi="Arial" w:cs="Arial"/>
          <w:bCs/>
          <w:sz w:val="20"/>
          <w:szCs w:val="20"/>
        </w:rPr>
        <w:t>, 202</w:t>
      </w:r>
      <w:r w:rsidR="00A9741F">
        <w:rPr>
          <w:rFonts w:ascii="Arial" w:hAnsi="Arial" w:cs="Arial"/>
          <w:bCs/>
          <w:sz w:val="20"/>
          <w:szCs w:val="20"/>
        </w:rPr>
        <w:t>3</w:t>
      </w:r>
    </w:p>
    <w:p w14:paraId="25C04DEB" w14:textId="6CD6C8F0" w:rsidR="00AA0B06" w:rsidRDefault="00AA0B06" w:rsidP="00A9741F">
      <w:pPr>
        <w:pStyle w:val="EX"/>
        <w:spacing w:after="180"/>
        <w:ind w:left="374" w:hanging="374"/>
        <w:jc w:val="both"/>
        <w:rPr>
          <w:rFonts w:ascii="Arial" w:hAnsi="Arial" w:cs="Arial"/>
          <w:bCs/>
          <w:sz w:val="20"/>
          <w:szCs w:val="20"/>
        </w:rPr>
      </w:pPr>
      <w:r>
        <w:rPr>
          <w:rFonts w:ascii="Arial" w:hAnsi="Arial" w:cs="Arial"/>
          <w:bCs/>
          <w:sz w:val="20"/>
          <w:szCs w:val="20"/>
        </w:rPr>
        <w:t>R</w:t>
      </w:r>
      <w:r w:rsidR="00161721">
        <w:rPr>
          <w:rFonts w:ascii="Arial" w:hAnsi="Arial" w:cs="Arial"/>
          <w:bCs/>
          <w:sz w:val="20"/>
          <w:szCs w:val="20"/>
        </w:rPr>
        <w:t>2</w:t>
      </w:r>
      <w:r>
        <w:rPr>
          <w:rFonts w:ascii="Arial" w:hAnsi="Arial" w:cs="Arial"/>
          <w:bCs/>
          <w:sz w:val="20"/>
          <w:szCs w:val="20"/>
        </w:rPr>
        <w:t>-231</w:t>
      </w:r>
      <w:r w:rsidR="00262F7D">
        <w:rPr>
          <w:rFonts w:ascii="Arial" w:hAnsi="Arial" w:cs="Arial"/>
          <w:bCs/>
          <w:sz w:val="20"/>
          <w:szCs w:val="20"/>
        </w:rPr>
        <w:t>1441</w:t>
      </w:r>
      <w:r>
        <w:rPr>
          <w:rFonts w:ascii="Arial" w:hAnsi="Arial" w:cs="Arial"/>
          <w:bCs/>
          <w:sz w:val="20"/>
          <w:szCs w:val="20"/>
        </w:rPr>
        <w:t xml:space="preserve"> “</w:t>
      </w:r>
      <w:r w:rsidR="00262F7D" w:rsidRPr="00262F7D">
        <w:rPr>
          <w:rFonts w:ascii="Arial" w:hAnsi="Arial" w:cs="Arial"/>
          <w:bCs/>
          <w:sz w:val="20"/>
          <w:szCs w:val="20"/>
        </w:rPr>
        <w:t>Reply LS on higher power limit capability for inter-band UL DC</w:t>
      </w:r>
      <w:r>
        <w:rPr>
          <w:rFonts w:ascii="Arial" w:hAnsi="Arial" w:cs="Arial"/>
          <w:bCs/>
          <w:sz w:val="20"/>
          <w:szCs w:val="20"/>
        </w:rPr>
        <w:t xml:space="preserve">”, </w:t>
      </w:r>
      <w:r w:rsidR="00262F7D">
        <w:rPr>
          <w:rFonts w:ascii="Arial" w:hAnsi="Arial" w:cs="Arial"/>
          <w:bCs/>
          <w:sz w:val="20"/>
          <w:szCs w:val="20"/>
        </w:rPr>
        <w:t>RAN2</w:t>
      </w:r>
      <w:r>
        <w:rPr>
          <w:rFonts w:ascii="Arial" w:hAnsi="Arial" w:cs="Arial"/>
          <w:bCs/>
          <w:sz w:val="20"/>
          <w:szCs w:val="20"/>
        </w:rPr>
        <w:t xml:space="preserve">, </w:t>
      </w:r>
      <w:r w:rsidRPr="00DE1BDE">
        <w:rPr>
          <w:rFonts w:ascii="Arial" w:hAnsi="Arial" w:cs="Arial"/>
          <w:bCs/>
          <w:sz w:val="20"/>
          <w:szCs w:val="20"/>
        </w:rPr>
        <w:t xml:space="preserve">3GPP TSG-RAN </w:t>
      </w:r>
      <w:r>
        <w:rPr>
          <w:rFonts w:ascii="Arial" w:hAnsi="Arial" w:cs="Arial"/>
          <w:bCs/>
          <w:sz w:val="20"/>
          <w:szCs w:val="20"/>
        </w:rPr>
        <w:t>WG</w:t>
      </w:r>
      <w:r w:rsidR="00262F7D">
        <w:rPr>
          <w:rFonts w:ascii="Arial" w:hAnsi="Arial" w:cs="Arial"/>
          <w:bCs/>
          <w:sz w:val="20"/>
          <w:szCs w:val="20"/>
        </w:rPr>
        <w:t>2</w:t>
      </w:r>
      <w:r>
        <w:rPr>
          <w:rFonts w:ascii="Arial" w:hAnsi="Arial" w:cs="Arial"/>
          <w:bCs/>
          <w:sz w:val="20"/>
          <w:szCs w:val="20"/>
        </w:rPr>
        <w:t xml:space="preserve"> </w:t>
      </w:r>
      <w:r w:rsidRPr="00DE1BDE">
        <w:rPr>
          <w:rFonts w:ascii="Arial" w:hAnsi="Arial" w:cs="Arial"/>
          <w:bCs/>
          <w:sz w:val="20"/>
          <w:szCs w:val="20"/>
        </w:rPr>
        <w:t>Meeting #</w:t>
      </w:r>
      <w:r>
        <w:rPr>
          <w:rFonts w:ascii="Arial" w:hAnsi="Arial" w:cs="Arial"/>
          <w:bCs/>
          <w:sz w:val="20"/>
          <w:szCs w:val="20"/>
        </w:rPr>
        <w:t>1</w:t>
      </w:r>
      <w:r w:rsidR="00262F7D">
        <w:rPr>
          <w:rFonts w:ascii="Arial" w:hAnsi="Arial" w:cs="Arial"/>
          <w:bCs/>
          <w:sz w:val="20"/>
          <w:szCs w:val="20"/>
        </w:rPr>
        <w:t>23</w:t>
      </w:r>
      <w:r>
        <w:rPr>
          <w:rFonts w:ascii="Arial" w:hAnsi="Arial" w:cs="Arial"/>
          <w:bCs/>
          <w:sz w:val="20"/>
          <w:szCs w:val="20"/>
        </w:rPr>
        <w:t>bis, Xiamen, China, October 9</w:t>
      </w:r>
      <w:r w:rsidRPr="00AA0B06">
        <w:rPr>
          <w:rFonts w:ascii="Arial" w:hAnsi="Arial" w:cs="Arial"/>
          <w:bCs/>
          <w:sz w:val="20"/>
          <w:szCs w:val="20"/>
          <w:vertAlign w:val="superscript"/>
        </w:rPr>
        <w:t>th</w:t>
      </w:r>
      <w:r>
        <w:rPr>
          <w:rFonts w:ascii="Arial" w:hAnsi="Arial" w:cs="Arial"/>
          <w:bCs/>
          <w:sz w:val="20"/>
          <w:szCs w:val="20"/>
        </w:rPr>
        <w:t xml:space="preserve"> – 13</w:t>
      </w:r>
      <w:r w:rsidRPr="00AA0B06">
        <w:rPr>
          <w:rFonts w:ascii="Arial" w:hAnsi="Arial" w:cs="Arial"/>
          <w:bCs/>
          <w:sz w:val="20"/>
          <w:szCs w:val="20"/>
          <w:vertAlign w:val="superscript"/>
        </w:rPr>
        <w:t>th</w:t>
      </w:r>
      <w:r>
        <w:rPr>
          <w:rFonts w:ascii="Arial" w:hAnsi="Arial" w:cs="Arial"/>
          <w:bCs/>
          <w:sz w:val="20"/>
          <w:szCs w:val="20"/>
        </w:rPr>
        <w:t>, 2023</w:t>
      </w:r>
    </w:p>
    <w:p w14:paraId="3822282A" w14:textId="7FDBC8C3" w:rsidR="00F51A88" w:rsidRDefault="00F51A88" w:rsidP="00A9741F">
      <w:pPr>
        <w:pStyle w:val="EX"/>
        <w:spacing w:after="180"/>
        <w:ind w:left="374" w:hanging="374"/>
        <w:jc w:val="both"/>
        <w:rPr>
          <w:rFonts w:ascii="Arial" w:hAnsi="Arial" w:cs="Arial"/>
          <w:bCs/>
          <w:sz w:val="20"/>
          <w:szCs w:val="20"/>
        </w:rPr>
      </w:pPr>
      <w:r>
        <w:rPr>
          <w:rFonts w:ascii="Arial" w:hAnsi="Arial" w:cs="Arial"/>
          <w:bCs/>
          <w:sz w:val="20"/>
          <w:szCs w:val="20"/>
        </w:rPr>
        <w:t>R4-23</w:t>
      </w:r>
      <w:r w:rsidR="002738E1">
        <w:rPr>
          <w:rFonts w:ascii="Arial" w:hAnsi="Arial" w:cs="Arial"/>
          <w:bCs/>
          <w:sz w:val="20"/>
          <w:szCs w:val="20"/>
        </w:rPr>
        <w:t>19108</w:t>
      </w:r>
      <w:r>
        <w:rPr>
          <w:rFonts w:ascii="Arial" w:hAnsi="Arial" w:cs="Arial"/>
          <w:bCs/>
          <w:sz w:val="20"/>
          <w:szCs w:val="20"/>
        </w:rPr>
        <w:t xml:space="preserve"> “</w:t>
      </w:r>
      <w:r w:rsidR="00BE17A3">
        <w:rPr>
          <w:rFonts w:ascii="Arial" w:hAnsi="Arial" w:cs="Arial"/>
          <w:bCs/>
          <w:sz w:val="20"/>
          <w:szCs w:val="20"/>
        </w:rPr>
        <w:t xml:space="preserve">[Draft] </w:t>
      </w:r>
      <w:r w:rsidRPr="00F51A88">
        <w:rPr>
          <w:rFonts w:ascii="Arial" w:hAnsi="Arial" w:cs="Arial"/>
          <w:bCs/>
          <w:sz w:val="20"/>
          <w:szCs w:val="20"/>
        </w:rPr>
        <w:t>Further reply LS</w:t>
      </w:r>
      <w:r w:rsidRPr="00F51A88">
        <w:rPr>
          <w:rFonts w:ascii="Arial" w:hAnsi="Arial" w:cs="Arial"/>
          <w:b/>
          <w:bCs/>
          <w:sz w:val="20"/>
          <w:szCs w:val="20"/>
        </w:rPr>
        <w:t xml:space="preserve"> </w:t>
      </w:r>
      <w:r w:rsidRPr="00F51A88">
        <w:rPr>
          <w:rFonts w:ascii="Arial" w:hAnsi="Arial" w:cs="Arial"/>
          <w:bCs/>
          <w:sz w:val="20"/>
          <w:szCs w:val="20"/>
        </w:rPr>
        <w:t>on higher power limit capability for inter-band UL DC</w:t>
      </w:r>
      <w:r>
        <w:rPr>
          <w:rFonts w:ascii="Arial" w:hAnsi="Arial" w:cs="Arial"/>
          <w:bCs/>
          <w:sz w:val="20"/>
          <w:szCs w:val="20"/>
        </w:rPr>
        <w:t xml:space="preserve">”, </w:t>
      </w:r>
      <w:r w:rsidR="001D0AF2">
        <w:rPr>
          <w:rFonts w:ascii="Arial" w:hAnsi="Arial" w:cs="Arial"/>
          <w:bCs/>
          <w:sz w:val="20"/>
          <w:szCs w:val="20"/>
        </w:rPr>
        <w:t>Apple</w:t>
      </w:r>
      <w:r>
        <w:rPr>
          <w:rFonts w:ascii="Arial" w:hAnsi="Arial" w:cs="Arial"/>
          <w:bCs/>
          <w:sz w:val="20"/>
          <w:szCs w:val="20"/>
        </w:rPr>
        <w:t xml:space="preserve">, </w:t>
      </w:r>
      <w:r w:rsidRPr="00DE1BDE">
        <w:rPr>
          <w:rFonts w:ascii="Arial" w:hAnsi="Arial" w:cs="Arial"/>
          <w:bCs/>
          <w:sz w:val="20"/>
          <w:szCs w:val="20"/>
        </w:rPr>
        <w:t xml:space="preserve">3GPP TSG-RAN </w:t>
      </w:r>
      <w:r>
        <w:rPr>
          <w:rFonts w:ascii="Arial" w:hAnsi="Arial" w:cs="Arial"/>
          <w:bCs/>
          <w:sz w:val="20"/>
          <w:szCs w:val="20"/>
        </w:rPr>
        <w:t xml:space="preserve">WG4 </w:t>
      </w:r>
      <w:r w:rsidRPr="00DE1BDE">
        <w:rPr>
          <w:rFonts w:ascii="Arial" w:hAnsi="Arial" w:cs="Arial"/>
          <w:bCs/>
          <w:sz w:val="20"/>
          <w:szCs w:val="20"/>
        </w:rPr>
        <w:t>Meeting #</w:t>
      </w:r>
      <w:r>
        <w:rPr>
          <w:rFonts w:ascii="Arial" w:hAnsi="Arial" w:cs="Arial"/>
          <w:bCs/>
          <w:sz w:val="20"/>
          <w:szCs w:val="20"/>
        </w:rPr>
        <w:t>109, Chicago</w:t>
      </w:r>
      <w:r w:rsidRPr="00D02C55">
        <w:rPr>
          <w:rFonts w:ascii="Arial" w:hAnsi="Arial" w:cs="Arial"/>
          <w:bCs/>
          <w:sz w:val="20"/>
          <w:szCs w:val="20"/>
        </w:rPr>
        <w:t xml:space="preserve">, </w:t>
      </w:r>
      <w:r>
        <w:rPr>
          <w:rFonts w:ascii="Arial" w:hAnsi="Arial" w:cs="Arial"/>
          <w:bCs/>
          <w:sz w:val="20"/>
          <w:szCs w:val="20"/>
        </w:rPr>
        <w:t>USA</w:t>
      </w:r>
      <w:r w:rsidRPr="00D02C55">
        <w:rPr>
          <w:rFonts w:ascii="Arial" w:hAnsi="Arial" w:cs="Arial"/>
          <w:bCs/>
          <w:sz w:val="20"/>
          <w:szCs w:val="20"/>
        </w:rPr>
        <w:t xml:space="preserve">, </w:t>
      </w:r>
      <w:r>
        <w:rPr>
          <w:rFonts w:ascii="Arial" w:hAnsi="Arial" w:cs="Arial"/>
          <w:bCs/>
          <w:sz w:val="20"/>
          <w:szCs w:val="20"/>
        </w:rPr>
        <w:t>November</w:t>
      </w:r>
      <w:r w:rsidRPr="00D02C55">
        <w:rPr>
          <w:rFonts w:ascii="Arial" w:hAnsi="Arial" w:cs="Arial"/>
          <w:bCs/>
          <w:sz w:val="20"/>
          <w:szCs w:val="20"/>
        </w:rPr>
        <w:t xml:space="preserve"> </w:t>
      </w:r>
      <w:r>
        <w:rPr>
          <w:rFonts w:ascii="Arial" w:hAnsi="Arial" w:cs="Arial"/>
          <w:bCs/>
          <w:sz w:val="20"/>
          <w:szCs w:val="20"/>
        </w:rPr>
        <w:t>13</w:t>
      </w:r>
      <w:r>
        <w:rPr>
          <w:rFonts w:ascii="Arial" w:hAnsi="Arial" w:cs="Arial"/>
          <w:bCs/>
          <w:sz w:val="20"/>
          <w:szCs w:val="20"/>
          <w:vertAlign w:val="superscript"/>
        </w:rPr>
        <w:t>th</w:t>
      </w:r>
      <w:r w:rsidRPr="00D02C55">
        <w:rPr>
          <w:rFonts w:ascii="Arial" w:hAnsi="Arial" w:cs="Arial"/>
          <w:bCs/>
          <w:sz w:val="20"/>
          <w:szCs w:val="20"/>
        </w:rPr>
        <w:t xml:space="preserve"> – </w:t>
      </w:r>
      <w:r>
        <w:rPr>
          <w:rFonts w:ascii="Arial" w:hAnsi="Arial" w:cs="Arial"/>
          <w:bCs/>
          <w:sz w:val="20"/>
          <w:szCs w:val="20"/>
        </w:rPr>
        <w:t>17</w:t>
      </w:r>
      <w:r w:rsidRPr="00D02C55">
        <w:rPr>
          <w:rFonts w:ascii="Arial" w:hAnsi="Arial" w:cs="Arial"/>
          <w:bCs/>
          <w:sz w:val="20"/>
          <w:szCs w:val="20"/>
          <w:vertAlign w:val="superscript"/>
        </w:rPr>
        <w:t>th</w:t>
      </w:r>
      <w:r w:rsidRPr="00D02C55">
        <w:rPr>
          <w:rFonts w:ascii="Arial" w:hAnsi="Arial" w:cs="Arial"/>
          <w:bCs/>
          <w:sz w:val="20"/>
          <w:szCs w:val="20"/>
        </w:rPr>
        <w:t>, 2023</w:t>
      </w:r>
    </w:p>
    <w:p w14:paraId="1A113B20" w14:textId="77777777" w:rsidR="00881ECF" w:rsidRDefault="00881ECF" w:rsidP="00B27D0B">
      <w:pPr>
        <w:pStyle w:val="EX"/>
        <w:numPr>
          <w:ilvl w:val="0"/>
          <w:numId w:val="0"/>
        </w:numPr>
        <w:spacing w:after="180"/>
        <w:jc w:val="both"/>
        <w:rPr>
          <w:rFonts w:ascii="Arial" w:hAnsi="Arial" w:cs="Arial"/>
          <w:bCs/>
          <w:sz w:val="20"/>
          <w:szCs w:val="20"/>
        </w:rPr>
      </w:pPr>
    </w:p>
    <w:p w14:paraId="213E5842" w14:textId="77777777" w:rsidR="0025249E" w:rsidRDefault="0025249E" w:rsidP="00B27D0B">
      <w:pPr>
        <w:pStyle w:val="EX"/>
        <w:numPr>
          <w:ilvl w:val="0"/>
          <w:numId w:val="0"/>
        </w:numPr>
        <w:spacing w:after="180"/>
        <w:jc w:val="both"/>
        <w:rPr>
          <w:rFonts w:ascii="Arial" w:hAnsi="Arial" w:cs="Arial"/>
          <w:bCs/>
          <w:sz w:val="20"/>
          <w:szCs w:val="20"/>
        </w:rPr>
      </w:pPr>
    </w:p>
    <w:p w14:paraId="16435FD5" w14:textId="77777777" w:rsidR="0025249E" w:rsidRDefault="0025249E" w:rsidP="00B27D0B">
      <w:pPr>
        <w:pStyle w:val="EX"/>
        <w:numPr>
          <w:ilvl w:val="0"/>
          <w:numId w:val="0"/>
        </w:numPr>
        <w:spacing w:after="180"/>
        <w:jc w:val="both"/>
        <w:rPr>
          <w:rFonts w:ascii="Arial" w:hAnsi="Arial" w:cs="Arial"/>
          <w:bCs/>
          <w:sz w:val="20"/>
          <w:szCs w:val="20"/>
        </w:rPr>
      </w:pPr>
    </w:p>
    <w:p w14:paraId="33F393D1" w14:textId="77777777" w:rsidR="0025249E" w:rsidRDefault="0025249E" w:rsidP="00B27D0B">
      <w:pPr>
        <w:pStyle w:val="EX"/>
        <w:numPr>
          <w:ilvl w:val="0"/>
          <w:numId w:val="0"/>
        </w:numPr>
        <w:spacing w:after="180"/>
        <w:jc w:val="both"/>
        <w:rPr>
          <w:rFonts w:ascii="Arial" w:hAnsi="Arial" w:cs="Arial"/>
          <w:bCs/>
          <w:sz w:val="20"/>
          <w:szCs w:val="20"/>
        </w:rPr>
      </w:pPr>
    </w:p>
    <w:p w14:paraId="51801058" w14:textId="77777777" w:rsidR="0025249E" w:rsidRDefault="0025249E" w:rsidP="00B27D0B">
      <w:pPr>
        <w:pStyle w:val="EX"/>
        <w:numPr>
          <w:ilvl w:val="0"/>
          <w:numId w:val="0"/>
        </w:numPr>
        <w:spacing w:after="180"/>
        <w:jc w:val="both"/>
        <w:rPr>
          <w:rFonts w:ascii="Arial" w:hAnsi="Arial" w:cs="Arial"/>
          <w:bCs/>
          <w:sz w:val="20"/>
          <w:szCs w:val="20"/>
        </w:rPr>
      </w:pPr>
    </w:p>
    <w:p w14:paraId="48508214" w14:textId="77777777" w:rsidR="0025249E" w:rsidRPr="00A9741F" w:rsidRDefault="0025249E" w:rsidP="00B27D0B">
      <w:pPr>
        <w:pStyle w:val="EX"/>
        <w:numPr>
          <w:ilvl w:val="0"/>
          <w:numId w:val="0"/>
        </w:numPr>
        <w:spacing w:after="180"/>
        <w:jc w:val="both"/>
        <w:rPr>
          <w:rFonts w:ascii="Arial" w:hAnsi="Arial" w:cs="Arial"/>
          <w:bCs/>
          <w:sz w:val="20"/>
          <w:szCs w:val="20"/>
        </w:rPr>
      </w:pPr>
    </w:p>
    <w:sectPr w:rsidR="0025249E" w:rsidRPr="00A974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FE6E8" w14:textId="77777777" w:rsidR="008F7DE2" w:rsidRDefault="008F7DE2">
      <w:r>
        <w:separator/>
      </w:r>
    </w:p>
  </w:endnote>
  <w:endnote w:type="continuationSeparator" w:id="0">
    <w:p w14:paraId="36961AC4" w14:textId="77777777" w:rsidR="008F7DE2" w:rsidRDefault="008F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19B24" w14:textId="77777777" w:rsidR="008F7DE2" w:rsidRDefault="008F7DE2">
      <w:r>
        <w:separator/>
      </w:r>
    </w:p>
  </w:footnote>
  <w:footnote w:type="continuationSeparator" w:id="0">
    <w:p w14:paraId="0D4D621F" w14:textId="77777777" w:rsidR="008F7DE2" w:rsidRDefault="008F7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796"/>
    <w:rsid w:val="00110A8D"/>
    <w:rsid w:val="00111EDD"/>
    <w:rsid w:val="00113A07"/>
    <w:rsid w:val="001140B8"/>
    <w:rsid w:val="00114E2C"/>
    <w:rsid w:val="00120C7E"/>
    <w:rsid w:val="00121103"/>
    <w:rsid w:val="00133525"/>
    <w:rsid w:val="00137EE2"/>
    <w:rsid w:val="00141326"/>
    <w:rsid w:val="00142C17"/>
    <w:rsid w:val="001441A8"/>
    <w:rsid w:val="001465D7"/>
    <w:rsid w:val="00146BF3"/>
    <w:rsid w:val="0014707B"/>
    <w:rsid w:val="001476E2"/>
    <w:rsid w:val="001507CE"/>
    <w:rsid w:val="001553DE"/>
    <w:rsid w:val="00160A04"/>
    <w:rsid w:val="00161721"/>
    <w:rsid w:val="00162B22"/>
    <w:rsid w:val="00162BD3"/>
    <w:rsid w:val="00163E0E"/>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7371"/>
    <w:rsid w:val="001B7504"/>
    <w:rsid w:val="001C21C3"/>
    <w:rsid w:val="001C62F8"/>
    <w:rsid w:val="001D02C2"/>
    <w:rsid w:val="001D0AF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4648"/>
    <w:rsid w:val="00205819"/>
    <w:rsid w:val="00205934"/>
    <w:rsid w:val="002077B7"/>
    <w:rsid w:val="002107B1"/>
    <w:rsid w:val="002121FB"/>
    <w:rsid w:val="00215B33"/>
    <w:rsid w:val="00215C07"/>
    <w:rsid w:val="0021744E"/>
    <w:rsid w:val="00217AE3"/>
    <w:rsid w:val="00217F77"/>
    <w:rsid w:val="00224B63"/>
    <w:rsid w:val="0022541F"/>
    <w:rsid w:val="00226E52"/>
    <w:rsid w:val="00227765"/>
    <w:rsid w:val="00231349"/>
    <w:rsid w:val="002330A3"/>
    <w:rsid w:val="00233650"/>
    <w:rsid w:val="002347A2"/>
    <w:rsid w:val="00234D70"/>
    <w:rsid w:val="002363C0"/>
    <w:rsid w:val="00242B97"/>
    <w:rsid w:val="0024384F"/>
    <w:rsid w:val="002450A4"/>
    <w:rsid w:val="00247926"/>
    <w:rsid w:val="0025249E"/>
    <w:rsid w:val="00256995"/>
    <w:rsid w:val="00257410"/>
    <w:rsid w:val="002608DE"/>
    <w:rsid w:val="00261B7C"/>
    <w:rsid w:val="00262F7D"/>
    <w:rsid w:val="002637C2"/>
    <w:rsid w:val="0026424E"/>
    <w:rsid w:val="00266DC0"/>
    <w:rsid w:val="002675F0"/>
    <w:rsid w:val="002726BC"/>
    <w:rsid w:val="002738E1"/>
    <w:rsid w:val="00274A90"/>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0CDB"/>
    <w:rsid w:val="00302B10"/>
    <w:rsid w:val="00302C30"/>
    <w:rsid w:val="0030430D"/>
    <w:rsid w:val="0030532E"/>
    <w:rsid w:val="00305D20"/>
    <w:rsid w:val="00311180"/>
    <w:rsid w:val="003116BE"/>
    <w:rsid w:val="00313E2F"/>
    <w:rsid w:val="00314818"/>
    <w:rsid w:val="003172DC"/>
    <w:rsid w:val="00322C5B"/>
    <w:rsid w:val="00324C31"/>
    <w:rsid w:val="00325108"/>
    <w:rsid w:val="00326BE2"/>
    <w:rsid w:val="00327934"/>
    <w:rsid w:val="00327D7A"/>
    <w:rsid w:val="003304FE"/>
    <w:rsid w:val="003325B7"/>
    <w:rsid w:val="00333377"/>
    <w:rsid w:val="00335F34"/>
    <w:rsid w:val="0034052F"/>
    <w:rsid w:val="0035086E"/>
    <w:rsid w:val="0035389E"/>
    <w:rsid w:val="00353B76"/>
    <w:rsid w:val="0035462D"/>
    <w:rsid w:val="00354C53"/>
    <w:rsid w:val="00360BBA"/>
    <w:rsid w:val="003615F4"/>
    <w:rsid w:val="00372A21"/>
    <w:rsid w:val="00375448"/>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14E6"/>
    <w:rsid w:val="003B297C"/>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1DEA"/>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6974"/>
    <w:rsid w:val="004C72F9"/>
    <w:rsid w:val="004C7C52"/>
    <w:rsid w:val="004D28B5"/>
    <w:rsid w:val="004D2D6F"/>
    <w:rsid w:val="004D3578"/>
    <w:rsid w:val="004D35DC"/>
    <w:rsid w:val="004D38F4"/>
    <w:rsid w:val="004D412E"/>
    <w:rsid w:val="004D4C55"/>
    <w:rsid w:val="004D5ADE"/>
    <w:rsid w:val="004D5EB9"/>
    <w:rsid w:val="004E213A"/>
    <w:rsid w:val="004E2762"/>
    <w:rsid w:val="004E43F9"/>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3CF2"/>
    <w:rsid w:val="005152B9"/>
    <w:rsid w:val="005212D6"/>
    <w:rsid w:val="00523F59"/>
    <w:rsid w:val="00524E74"/>
    <w:rsid w:val="00526291"/>
    <w:rsid w:val="00526A6E"/>
    <w:rsid w:val="00527059"/>
    <w:rsid w:val="00527C02"/>
    <w:rsid w:val="00531036"/>
    <w:rsid w:val="0053388B"/>
    <w:rsid w:val="00534BE5"/>
    <w:rsid w:val="00534BF4"/>
    <w:rsid w:val="00535773"/>
    <w:rsid w:val="00537654"/>
    <w:rsid w:val="00541809"/>
    <w:rsid w:val="00543E6C"/>
    <w:rsid w:val="00545F02"/>
    <w:rsid w:val="0055291B"/>
    <w:rsid w:val="00556D61"/>
    <w:rsid w:val="00560892"/>
    <w:rsid w:val="00563714"/>
    <w:rsid w:val="00563E2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142B"/>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70A"/>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5CD8"/>
    <w:rsid w:val="007D12CB"/>
    <w:rsid w:val="007D1CA7"/>
    <w:rsid w:val="007D7EEC"/>
    <w:rsid w:val="007E0113"/>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7EF"/>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1ECF"/>
    <w:rsid w:val="00882CF3"/>
    <w:rsid w:val="008855B9"/>
    <w:rsid w:val="00886F35"/>
    <w:rsid w:val="0088727A"/>
    <w:rsid w:val="0089062C"/>
    <w:rsid w:val="0089137B"/>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8F7DE2"/>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001"/>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67E9F"/>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33B1"/>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1BC"/>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7A3"/>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1BA0"/>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1468"/>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0DB7"/>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A34"/>
    <w:rsid w:val="00F51A88"/>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2023-11-03T04:37:00Z</dcterms:created>
  <dcterms:modified xsi:type="dcterms:W3CDTF">2023-11-03T20:09:00Z</dcterms:modified>
  <cp:category/>
</cp:coreProperties>
</file>